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529C" w:rsidRDefault="00D8684F">
      <w:pPr>
        <w:spacing w:before="240" w:after="240" w:line="480" w:lineRule="auto"/>
        <w:jc w:val="center"/>
        <w:rPr>
          <w:b/>
          <w:sz w:val="24"/>
          <w:szCs w:val="24"/>
        </w:rPr>
      </w:pPr>
      <w:bookmarkStart w:id="0" w:name="_heading=h.gjdgxs" w:colFirst="0" w:colLast="0"/>
      <w:bookmarkEnd w:id="0"/>
      <w:r>
        <w:rPr>
          <w:b/>
          <w:sz w:val="24"/>
          <w:szCs w:val="24"/>
        </w:rPr>
        <w:t xml:space="preserve">Complements </w:t>
      </w:r>
      <w:proofErr w:type="gramStart"/>
      <w:r>
        <w:rPr>
          <w:b/>
          <w:sz w:val="24"/>
          <w:szCs w:val="24"/>
        </w:rPr>
        <w:t>Make</w:t>
      </w:r>
      <w:proofErr w:type="gramEnd"/>
      <w:r>
        <w:rPr>
          <w:b/>
          <w:sz w:val="24"/>
          <w:szCs w:val="24"/>
        </w:rPr>
        <w:t xml:space="preserve"> me Happy</w:t>
      </w:r>
      <w:bookmarkStart w:id="1" w:name="_GoBack"/>
      <w:bookmarkEnd w:id="1"/>
    </w:p>
    <w:p w:rsidR="00F4529C" w:rsidRDefault="00D8684F">
      <w:pPr>
        <w:rPr>
          <w:sz w:val="24"/>
          <w:szCs w:val="24"/>
        </w:rPr>
      </w:pPr>
      <w:r>
        <w:rPr>
          <w:b/>
          <w:sz w:val="24"/>
          <w:szCs w:val="24"/>
        </w:rPr>
        <w:t>Class time needed for lesson:</w:t>
      </w:r>
      <w:r>
        <w:rPr>
          <w:sz w:val="24"/>
          <w:szCs w:val="24"/>
        </w:rPr>
        <w:t xml:space="preserve"> 45 minutes</w:t>
      </w:r>
    </w:p>
    <w:p w:rsidR="00F4529C" w:rsidRDefault="00D8684F">
      <w:pPr>
        <w:spacing w:before="240" w:after="240"/>
        <w:rPr>
          <w:sz w:val="24"/>
          <w:szCs w:val="24"/>
        </w:rPr>
      </w:pPr>
      <w:r>
        <w:rPr>
          <w:b/>
          <w:sz w:val="24"/>
          <w:szCs w:val="24"/>
        </w:rPr>
        <w:t xml:space="preserve">Class size taught: </w:t>
      </w:r>
      <w:r>
        <w:rPr>
          <w:sz w:val="24"/>
          <w:szCs w:val="24"/>
        </w:rPr>
        <w:t>35 students</w:t>
      </w:r>
    </w:p>
    <w:p w:rsidR="00F4529C" w:rsidRDefault="00D8684F">
      <w:pPr>
        <w:spacing w:before="240" w:after="240"/>
        <w:rPr>
          <w:sz w:val="24"/>
          <w:szCs w:val="24"/>
        </w:rPr>
      </w:pPr>
      <w:r>
        <w:rPr>
          <w:b/>
          <w:sz w:val="24"/>
          <w:szCs w:val="24"/>
        </w:rPr>
        <w:t>Target audience:</w:t>
      </w:r>
      <w:r>
        <w:rPr>
          <w:sz w:val="24"/>
          <w:szCs w:val="24"/>
        </w:rPr>
        <w:t xml:space="preserve"> JHS Grade 3</w:t>
      </w:r>
    </w:p>
    <w:p w:rsidR="00F4529C" w:rsidRDefault="00D8684F">
      <w:pPr>
        <w:spacing w:before="240" w:after="240"/>
        <w:rPr>
          <w:sz w:val="24"/>
          <w:szCs w:val="24"/>
        </w:rPr>
      </w:pPr>
      <w:r>
        <w:rPr>
          <w:b/>
          <w:sz w:val="24"/>
          <w:szCs w:val="24"/>
        </w:rPr>
        <w:t xml:space="preserve">Objective: </w:t>
      </w:r>
      <w:r>
        <w:rPr>
          <w:sz w:val="24"/>
          <w:szCs w:val="24"/>
        </w:rPr>
        <w:t>By the end of the class,</w:t>
      </w:r>
      <w:r>
        <w:rPr>
          <w:b/>
          <w:sz w:val="24"/>
          <w:szCs w:val="24"/>
        </w:rPr>
        <w:t xml:space="preserve"> </w:t>
      </w:r>
      <w:r>
        <w:rPr>
          <w:sz w:val="24"/>
          <w:szCs w:val="24"/>
        </w:rPr>
        <w:t>students will be able to produce their own accurate sentences using object complements.</w:t>
      </w:r>
    </w:p>
    <w:p w:rsidR="00F4529C" w:rsidRPr="00F2370F" w:rsidRDefault="0013625F">
      <w:pPr>
        <w:spacing w:after="200"/>
        <w:rPr>
          <w:rFonts w:asciiTheme="majorEastAsia" w:eastAsiaTheme="majorEastAsia" w:hAnsiTheme="majorEastAsia"/>
          <w:sz w:val="24"/>
          <w:szCs w:val="24"/>
        </w:rPr>
      </w:pPr>
      <w:sdt>
        <w:sdtPr>
          <w:tag w:val="goog_rdk_0"/>
          <w:id w:val="-1482684849"/>
        </w:sdtPr>
        <w:sdtEndPr>
          <w:rPr>
            <w:rFonts w:asciiTheme="majorEastAsia" w:eastAsiaTheme="majorEastAsia" w:hAnsiTheme="majorEastAsia"/>
          </w:rPr>
        </w:sdtEndPr>
        <w:sdtContent>
          <w:r w:rsidR="00D8684F" w:rsidRPr="00F2370F">
            <w:rPr>
              <w:rFonts w:asciiTheme="majorEastAsia" w:eastAsiaTheme="majorEastAsia" w:hAnsiTheme="majorEastAsia" w:cs="Arial Unicode MS"/>
              <w:b/>
              <w:sz w:val="24"/>
              <w:szCs w:val="24"/>
            </w:rPr>
            <w:t>目的:</w:t>
          </w:r>
        </w:sdtContent>
      </w:sdt>
      <w:sdt>
        <w:sdtPr>
          <w:rPr>
            <w:rFonts w:asciiTheme="majorEastAsia" w:eastAsiaTheme="majorEastAsia" w:hAnsiTheme="majorEastAsia"/>
          </w:rPr>
          <w:tag w:val="goog_rdk_1"/>
          <w:id w:val="1522662385"/>
        </w:sdtPr>
        <w:sdtEndPr/>
        <w:sdtContent>
          <w:r w:rsidR="00D8684F" w:rsidRPr="00F2370F">
            <w:rPr>
              <w:rFonts w:asciiTheme="majorEastAsia" w:eastAsiaTheme="majorEastAsia" w:hAnsiTheme="majorEastAsia" w:cs="Arial Unicode MS"/>
              <w:sz w:val="24"/>
              <w:szCs w:val="24"/>
            </w:rPr>
            <w:t xml:space="preserve"> 目的語の補語を使用した正確な文章</w:t>
          </w:r>
        </w:sdtContent>
      </w:sdt>
      <w:sdt>
        <w:sdtPr>
          <w:rPr>
            <w:rFonts w:asciiTheme="majorEastAsia" w:eastAsiaTheme="majorEastAsia" w:hAnsiTheme="majorEastAsia"/>
          </w:rPr>
          <w:tag w:val="goog_rdk_2"/>
          <w:id w:val="-1268536488"/>
        </w:sdtPr>
        <w:sdtEndPr/>
        <w:sdtContent>
          <w:r w:rsidR="00D8684F" w:rsidRPr="00F2370F">
            <w:rPr>
              <w:rFonts w:asciiTheme="majorEastAsia" w:eastAsiaTheme="majorEastAsia" w:hAnsiTheme="majorEastAsia" w:cs="Arial Unicode MS"/>
              <w:sz w:val="24"/>
              <w:szCs w:val="24"/>
            </w:rPr>
            <w:t>（主語→動詞→目的語→補語の文型）</w:t>
          </w:r>
        </w:sdtContent>
      </w:sdt>
      <w:sdt>
        <w:sdtPr>
          <w:rPr>
            <w:rFonts w:asciiTheme="majorEastAsia" w:eastAsiaTheme="majorEastAsia" w:hAnsiTheme="majorEastAsia"/>
          </w:rPr>
          <w:tag w:val="goog_rdk_3"/>
          <w:id w:val="-1137264871"/>
        </w:sdtPr>
        <w:sdtEndPr/>
        <w:sdtContent>
          <w:r w:rsidR="00D8684F" w:rsidRPr="00F2370F">
            <w:rPr>
              <w:rFonts w:asciiTheme="majorEastAsia" w:eastAsiaTheme="majorEastAsia" w:hAnsiTheme="majorEastAsia" w:cs="Arial Unicode MS"/>
              <w:sz w:val="24"/>
              <w:szCs w:val="24"/>
            </w:rPr>
            <w:t>を作成できるように</w:t>
          </w:r>
        </w:sdtContent>
      </w:sdt>
      <w:sdt>
        <w:sdtPr>
          <w:rPr>
            <w:rFonts w:asciiTheme="majorEastAsia" w:eastAsiaTheme="majorEastAsia" w:hAnsiTheme="majorEastAsia"/>
          </w:rPr>
          <w:tag w:val="goog_rdk_4"/>
          <w:id w:val="-1766687035"/>
        </w:sdtPr>
        <w:sdtEndPr/>
        <w:sdtContent>
          <w:r w:rsidR="00D8684F" w:rsidRPr="00F2370F">
            <w:rPr>
              <w:rFonts w:asciiTheme="majorEastAsia" w:eastAsiaTheme="majorEastAsia" w:hAnsiTheme="majorEastAsia" w:cs="Arial Unicode MS"/>
              <w:sz w:val="24"/>
              <w:szCs w:val="24"/>
            </w:rPr>
            <w:t>なる</w:t>
          </w:r>
        </w:sdtContent>
      </w:sdt>
      <w:sdt>
        <w:sdtPr>
          <w:rPr>
            <w:rFonts w:asciiTheme="majorEastAsia" w:eastAsiaTheme="majorEastAsia" w:hAnsiTheme="majorEastAsia"/>
          </w:rPr>
          <w:tag w:val="goog_rdk_5"/>
          <w:id w:val="-1451543906"/>
        </w:sdtPr>
        <w:sdtEndPr/>
        <w:sdtContent>
          <w:r w:rsidR="00D8684F" w:rsidRPr="00F2370F">
            <w:rPr>
              <w:rFonts w:asciiTheme="majorEastAsia" w:eastAsiaTheme="majorEastAsia" w:hAnsiTheme="majorEastAsia" w:cs="Arial Unicode MS"/>
              <w:sz w:val="24"/>
              <w:szCs w:val="24"/>
            </w:rPr>
            <w:t>。</w:t>
          </w:r>
        </w:sdtContent>
      </w:sdt>
    </w:p>
    <w:p w:rsidR="00F4529C" w:rsidRDefault="00D8684F">
      <w:pPr>
        <w:spacing w:before="240" w:after="240"/>
        <w:rPr>
          <w:sz w:val="24"/>
          <w:szCs w:val="24"/>
        </w:rPr>
      </w:pPr>
      <w:r>
        <w:rPr>
          <w:b/>
          <w:sz w:val="24"/>
          <w:szCs w:val="24"/>
        </w:rPr>
        <w:t xml:space="preserve">Materials: </w:t>
      </w:r>
      <w:r>
        <w:rPr>
          <w:sz w:val="24"/>
          <w:szCs w:val="24"/>
        </w:rPr>
        <w:t>Whiteboards and markers, tablet with PowerPoint, TV screen.</w:t>
      </w:r>
    </w:p>
    <w:p w:rsidR="00F4529C" w:rsidRDefault="00F4529C">
      <w:pPr>
        <w:spacing w:before="240" w:after="240"/>
        <w:rPr>
          <w:sz w:val="24"/>
          <w:szCs w:val="24"/>
        </w:rPr>
      </w:pPr>
    </w:p>
    <w:p w:rsidR="00F4529C" w:rsidRDefault="00D8684F">
      <w:pPr>
        <w:spacing w:before="240" w:after="240"/>
        <w:rPr>
          <w:b/>
          <w:sz w:val="24"/>
          <w:szCs w:val="24"/>
        </w:rPr>
      </w:pPr>
      <w:r>
        <w:rPr>
          <w:b/>
          <w:sz w:val="24"/>
          <w:szCs w:val="24"/>
        </w:rPr>
        <w:t>Procedure:</w:t>
      </w:r>
    </w:p>
    <w:p w:rsidR="00F4529C" w:rsidRDefault="00D8684F">
      <w:pPr>
        <w:numPr>
          <w:ilvl w:val="0"/>
          <w:numId w:val="1"/>
        </w:numPr>
        <w:spacing w:before="240"/>
        <w:rPr>
          <w:b/>
          <w:sz w:val="24"/>
          <w:szCs w:val="24"/>
        </w:rPr>
      </w:pPr>
      <w:r>
        <w:rPr>
          <w:b/>
          <w:sz w:val="24"/>
          <w:szCs w:val="24"/>
        </w:rPr>
        <w:t>Introduction – 2 minutes</w:t>
      </w:r>
    </w:p>
    <w:p w:rsidR="00F4529C" w:rsidRDefault="00D8684F">
      <w:pPr>
        <w:numPr>
          <w:ilvl w:val="1"/>
          <w:numId w:val="1"/>
        </w:numPr>
        <w:rPr>
          <w:b/>
          <w:sz w:val="24"/>
          <w:szCs w:val="24"/>
        </w:rPr>
      </w:pPr>
      <w:r>
        <w:rPr>
          <w:sz w:val="24"/>
          <w:szCs w:val="24"/>
        </w:rPr>
        <w:t>Greetings – 2 minutes</w:t>
      </w:r>
    </w:p>
    <w:p w:rsidR="00F4529C" w:rsidRDefault="00D8684F">
      <w:pPr>
        <w:numPr>
          <w:ilvl w:val="2"/>
          <w:numId w:val="1"/>
        </w:numPr>
        <w:rPr>
          <w:b/>
          <w:sz w:val="24"/>
          <w:szCs w:val="24"/>
        </w:rPr>
      </w:pPr>
      <w:r>
        <w:rPr>
          <w:sz w:val="24"/>
          <w:szCs w:val="24"/>
        </w:rPr>
        <w:t>The teacher greets students, asking questions such as: “How are you? What day/date is it? How is the weather?”</w:t>
      </w:r>
    </w:p>
    <w:p w:rsidR="00F4529C" w:rsidRDefault="00D8684F">
      <w:pPr>
        <w:numPr>
          <w:ilvl w:val="0"/>
          <w:numId w:val="1"/>
        </w:numPr>
        <w:rPr>
          <w:b/>
          <w:sz w:val="24"/>
          <w:szCs w:val="24"/>
        </w:rPr>
      </w:pPr>
      <w:r>
        <w:rPr>
          <w:b/>
          <w:sz w:val="24"/>
          <w:szCs w:val="24"/>
        </w:rPr>
        <w:t>Grammar Review – 5 minutes:</w:t>
      </w:r>
    </w:p>
    <w:p w:rsidR="00F4529C" w:rsidRDefault="00D8684F">
      <w:pPr>
        <w:numPr>
          <w:ilvl w:val="1"/>
          <w:numId w:val="1"/>
        </w:numPr>
        <w:rPr>
          <w:b/>
          <w:sz w:val="24"/>
          <w:szCs w:val="24"/>
        </w:rPr>
      </w:pPr>
      <w:r>
        <w:rPr>
          <w:rFonts w:ascii="Calibri" w:eastAsia="Calibri" w:hAnsi="Calibri" w:cs="Calibri"/>
          <w:color w:val="000000"/>
          <w:sz w:val="24"/>
          <w:szCs w:val="24"/>
        </w:rPr>
        <w:t xml:space="preserve"> </w:t>
      </w:r>
      <w:r>
        <w:rPr>
          <w:rFonts w:eastAsia="Arial"/>
          <w:color w:val="000000"/>
          <w:sz w:val="24"/>
          <w:szCs w:val="24"/>
        </w:rPr>
        <w:t>ALT or JT</w:t>
      </w:r>
      <w:r>
        <w:rPr>
          <w:sz w:val="24"/>
          <w:szCs w:val="24"/>
        </w:rPr>
        <w:t>L</w:t>
      </w:r>
      <w:r>
        <w:rPr>
          <w:rFonts w:eastAsia="Arial"/>
          <w:color w:val="000000"/>
          <w:sz w:val="24"/>
          <w:szCs w:val="24"/>
        </w:rPr>
        <w:t xml:space="preserve"> will write a word or feeling on the board, and students will work in pairs to create a sentence using the grammar point </w:t>
      </w:r>
      <w:r>
        <w:rPr>
          <w:sz w:val="24"/>
          <w:szCs w:val="24"/>
        </w:rPr>
        <w:t>“</w:t>
      </w:r>
      <w:r>
        <w:rPr>
          <w:rFonts w:eastAsia="Arial"/>
          <w:color w:val="000000"/>
          <w:sz w:val="24"/>
          <w:szCs w:val="24"/>
        </w:rPr>
        <w:t>(something) makes me (feeling)</w:t>
      </w:r>
      <w:r>
        <w:rPr>
          <w:sz w:val="24"/>
          <w:szCs w:val="24"/>
        </w:rPr>
        <w:t>”</w:t>
      </w:r>
      <w:r>
        <w:rPr>
          <w:rFonts w:eastAsia="Arial"/>
          <w:color w:val="000000"/>
          <w:sz w:val="24"/>
          <w:szCs w:val="24"/>
        </w:rPr>
        <w:t>. For example: ALT writes “nervous”, the students say “tests make me nervous”. JT</w:t>
      </w:r>
      <w:r>
        <w:rPr>
          <w:sz w:val="24"/>
          <w:szCs w:val="24"/>
        </w:rPr>
        <w:t>L</w:t>
      </w:r>
      <w:r>
        <w:rPr>
          <w:rFonts w:eastAsia="Arial"/>
          <w:color w:val="000000"/>
          <w:sz w:val="24"/>
          <w:szCs w:val="24"/>
        </w:rPr>
        <w:t xml:space="preserve"> will pick at random a few pairs to present their answers.</w:t>
      </w:r>
    </w:p>
    <w:p w:rsidR="00F4529C" w:rsidRDefault="00D8684F">
      <w:pPr>
        <w:numPr>
          <w:ilvl w:val="0"/>
          <w:numId w:val="2"/>
        </w:numPr>
      </w:pPr>
      <w:r>
        <w:rPr>
          <w:b/>
          <w:sz w:val="24"/>
          <w:szCs w:val="24"/>
        </w:rPr>
        <w:t>Main activity – 37 minutes:</w:t>
      </w:r>
      <w:r>
        <w:rPr>
          <w:rFonts w:ascii="Times New Roman" w:eastAsia="Times New Roman" w:hAnsi="Times New Roman" w:cs="Times New Roman"/>
          <w:sz w:val="14"/>
          <w:szCs w:val="14"/>
        </w:rPr>
        <w:t xml:space="preserve"> </w:t>
      </w:r>
    </w:p>
    <w:p w:rsidR="00F4529C" w:rsidRDefault="00D8684F">
      <w:pPr>
        <w:numPr>
          <w:ilvl w:val="1"/>
          <w:numId w:val="2"/>
        </w:numPr>
      </w:pPr>
      <w:r>
        <w:rPr>
          <w:sz w:val="24"/>
          <w:szCs w:val="24"/>
        </w:rPr>
        <w:t>Explanation of task – 5 minutes</w:t>
      </w:r>
      <w:r>
        <w:rPr>
          <w:rFonts w:ascii="Times New Roman" w:eastAsia="Times New Roman" w:hAnsi="Times New Roman" w:cs="Times New Roman"/>
          <w:sz w:val="14"/>
          <w:szCs w:val="14"/>
        </w:rPr>
        <w:t xml:space="preserve"> </w:t>
      </w:r>
    </w:p>
    <w:p w:rsidR="00F4529C" w:rsidRDefault="00D8684F">
      <w:pPr>
        <w:numPr>
          <w:ilvl w:val="2"/>
          <w:numId w:val="2"/>
        </w:numPr>
      </w:pPr>
      <w:r>
        <w:rPr>
          <w:sz w:val="24"/>
          <w:szCs w:val="24"/>
        </w:rPr>
        <w:t>Using PowerPoint slides, the ALT will explain the activity using pictures to help students’ understand. JTL will check students’ understanding of the task by asking questions about the activity in Japanese</w:t>
      </w:r>
    </w:p>
    <w:p w:rsidR="00F4529C" w:rsidRDefault="00D8684F">
      <w:pPr>
        <w:numPr>
          <w:ilvl w:val="1"/>
          <w:numId w:val="2"/>
        </w:numPr>
      </w:pPr>
      <w:r>
        <w:rPr>
          <w:sz w:val="24"/>
          <w:szCs w:val="24"/>
        </w:rPr>
        <w:t xml:space="preserve"> Preparation – 2 minutes</w:t>
      </w:r>
    </w:p>
    <w:p w:rsidR="00F4529C" w:rsidRDefault="00D8684F">
      <w:pPr>
        <w:numPr>
          <w:ilvl w:val="2"/>
          <w:numId w:val="2"/>
        </w:numPr>
      </w:pPr>
      <w:r>
        <w:rPr>
          <w:sz w:val="24"/>
          <w:szCs w:val="24"/>
        </w:rPr>
        <w:t>The student at the front of each row will turn their desk and chair to face the row behind them. ALT will hand out whiteboards and markers to each student.</w:t>
      </w:r>
    </w:p>
    <w:p w:rsidR="00F4529C" w:rsidRDefault="00D8684F">
      <w:pPr>
        <w:numPr>
          <w:ilvl w:val="1"/>
          <w:numId w:val="2"/>
        </w:numPr>
      </w:pPr>
      <w:r>
        <w:rPr>
          <w:sz w:val="24"/>
          <w:szCs w:val="24"/>
        </w:rPr>
        <w:t>Main game – 30 minutes</w:t>
      </w:r>
    </w:p>
    <w:p w:rsidR="00F4529C" w:rsidRPr="00F2370F" w:rsidRDefault="00D8684F">
      <w:pPr>
        <w:numPr>
          <w:ilvl w:val="2"/>
          <w:numId w:val="2"/>
        </w:numPr>
      </w:pPr>
      <w:r>
        <w:rPr>
          <w:rFonts w:ascii="Times New Roman" w:eastAsia="Times New Roman" w:hAnsi="Times New Roman" w:cs="Times New Roman"/>
          <w:sz w:val="14"/>
          <w:szCs w:val="14"/>
        </w:rPr>
        <w:t xml:space="preserve"> </w:t>
      </w:r>
      <w:r>
        <w:rPr>
          <w:sz w:val="24"/>
          <w:szCs w:val="24"/>
        </w:rPr>
        <w:t>ALT will show a slide with a sentence on it such as “eating (food) makes me happy”. Students at the front of each row must fill in the word in brackets with whatever suits them the most without showing other students their answer.</w:t>
      </w:r>
    </w:p>
    <w:p w:rsidR="00F2370F" w:rsidRDefault="00F2370F" w:rsidP="00F2370F">
      <w:pPr>
        <w:ind w:left="2160"/>
      </w:pPr>
    </w:p>
    <w:p w:rsidR="00F4529C" w:rsidRDefault="00D8684F">
      <w:pPr>
        <w:numPr>
          <w:ilvl w:val="3"/>
          <w:numId w:val="2"/>
        </w:numPr>
      </w:pPr>
      <w:r>
        <w:rPr>
          <w:sz w:val="24"/>
          <w:szCs w:val="24"/>
        </w:rPr>
        <w:t xml:space="preserve"> For example, “eating sushi makes me happy”. </w:t>
      </w:r>
    </w:p>
    <w:p w:rsidR="00F4529C" w:rsidRDefault="00D8684F">
      <w:pPr>
        <w:numPr>
          <w:ilvl w:val="2"/>
          <w:numId w:val="2"/>
        </w:numPr>
      </w:pPr>
      <w:r>
        <w:rPr>
          <w:sz w:val="24"/>
          <w:szCs w:val="24"/>
        </w:rPr>
        <w:t>The rest of the students in the row will then write the word that they think the student at the front has written.</w:t>
      </w:r>
    </w:p>
    <w:p w:rsidR="00F4529C" w:rsidRDefault="00D8684F">
      <w:pPr>
        <w:numPr>
          <w:ilvl w:val="3"/>
          <w:numId w:val="2"/>
        </w:numPr>
      </w:pPr>
      <w:r>
        <w:rPr>
          <w:sz w:val="24"/>
          <w:szCs w:val="24"/>
        </w:rPr>
        <w:t>Each row gets 1 point per student who guesses the answer correctly.</w:t>
      </w:r>
    </w:p>
    <w:p w:rsidR="00F4529C" w:rsidRDefault="00D8684F">
      <w:pPr>
        <w:numPr>
          <w:ilvl w:val="3"/>
          <w:numId w:val="2"/>
        </w:numPr>
      </w:pPr>
      <w:r>
        <w:rPr>
          <w:sz w:val="24"/>
          <w:szCs w:val="24"/>
        </w:rPr>
        <w:t>Once one round is over, the ALT will move onto the next slide and the student at the front of the row will move to the back, with the other students moving one seat forward.</w:t>
      </w:r>
    </w:p>
    <w:p w:rsidR="00F4529C" w:rsidRDefault="00F4529C">
      <w:pPr>
        <w:spacing w:before="240" w:after="240"/>
      </w:pPr>
    </w:p>
    <w:p w:rsidR="00F4529C" w:rsidRDefault="00D8684F">
      <w:pPr>
        <w:spacing w:before="240" w:after="240"/>
        <w:rPr>
          <w:b/>
          <w:sz w:val="24"/>
          <w:szCs w:val="24"/>
        </w:rPr>
      </w:pPr>
      <w:r>
        <w:rPr>
          <w:b/>
          <w:sz w:val="24"/>
          <w:szCs w:val="24"/>
        </w:rPr>
        <w:t>Additional Information:</w:t>
      </w:r>
    </w:p>
    <w:p w:rsidR="00F4529C" w:rsidRDefault="00D8684F">
      <w:pPr>
        <w:spacing w:before="240" w:after="240"/>
        <w:jc w:val="center"/>
        <w:rPr>
          <w:sz w:val="24"/>
          <w:szCs w:val="24"/>
        </w:rPr>
      </w:pPr>
      <w:r>
        <w:rPr>
          <w:sz w:val="24"/>
          <w:szCs w:val="24"/>
        </w:rPr>
        <w:t>QR Code to presentation:</w:t>
      </w:r>
    </w:p>
    <w:p w:rsidR="00F4529C" w:rsidRDefault="00D8684F">
      <w:pPr>
        <w:spacing w:before="240" w:after="240"/>
        <w:jc w:val="center"/>
        <w:rPr>
          <w:sz w:val="24"/>
          <w:szCs w:val="24"/>
        </w:rPr>
      </w:pPr>
      <w:r>
        <w:rPr>
          <w:noProof/>
          <w:sz w:val="24"/>
          <w:szCs w:val="24"/>
          <w:lang w:val="en-US"/>
        </w:rPr>
        <w:drawing>
          <wp:inline distT="114300" distB="114300" distL="114300" distR="114300">
            <wp:extent cx="1383362" cy="1383362"/>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383362" cy="1383362"/>
                    </a:xfrm>
                    <a:prstGeom prst="rect">
                      <a:avLst/>
                    </a:prstGeom>
                    <a:ln/>
                  </pic:spPr>
                </pic:pic>
              </a:graphicData>
            </a:graphic>
          </wp:inline>
        </w:drawing>
      </w:r>
    </w:p>
    <w:sectPr w:rsidR="00F4529C" w:rsidSect="0013625F">
      <w:headerReference w:type="default" r:id="rId9"/>
      <w:footerReference w:type="default" r:id="rId10"/>
      <w:pgSz w:w="11907" w:h="16839" w:code="9"/>
      <w:pgMar w:top="1134" w:right="1134" w:bottom="1134" w:left="1134" w:header="720" w:footer="340" w:gutter="0"/>
      <w:pgNumType w:start="96"/>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24B5" w:rsidRDefault="00D8684F">
      <w:pPr>
        <w:spacing w:line="240" w:lineRule="auto"/>
      </w:pPr>
      <w:r>
        <w:separator/>
      </w:r>
    </w:p>
  </w:endnote>
  <w:endnote w:type="continuationSeparator" w:id="0">
    <w:p w:rsidR="008B24B5" w:rsidRDefault="00D868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2498532"/>
      <w:docPartObj>
        <w:docPartGallery w:val="Page Numbers (Bottom of Page)"/>
        <w:docPartUnique/>
      </w:docPartObj>
    </w:sdtPr>
    <w:sdtEndPr>
      <w:rPr>
        <w:noProof/>
      </w:rPr>
    </w:sdtEndPr>
    <w:sdtContent>
      <w:p w:rsidR="0013625F" w:rsidRDefault="0013625F">
        <w:pPr>
          <w:pStyle w:val="Footer"/>
          <w:jc w:val="center"/>
        </w:pPr>
        <w:r>
          <w:fldChar w:fldCharType="begin"/>
        </w:r>
        <w:r>
          <w:instrText xml:space="preserve"> PAGE   \* MERGEFORMAT </w:instrText>
        </w:r>
        <w:r>
          <w:fldChar w:fldCharType="separate"/>
        </w:r>
        <w:r>
          <w:rPr>
            <w:noProof/>
          </w:rPr>
          <w:t>97</w:t>
        </w:r>
        <w:r>
          <w:rPr>
            <w:noProof/>
          </w:rPr>
          <w:fldChar w:fldCharType="end"/>
        </w:r>
      </w:p>
    </w:sdtContent>
  </w:sdt>
  <w:p w:rsidR="0013625F" w:rsidRDefault="001362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24B5" w:rsidRDefault="00D8684F">
      <w:pPr>
        <w:spacing w:line="240" w:lineRule="auto"/>
      </w:pPr>
      <w:r>
        <w:separator/>
      </w:r>
    </w:p>
  </w:footnote>
  <w:footnote w:type="continuationSeparator" w:id="0">
    <w:p w:rsidR="008B24B5" w:rsidRDefault="00D868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529C" w:rsidRPr="00F2370F" w:rsidRDefault="00D8684F" w:rsidP="00F2370F">
    <w:pPr>
      <w:spacing w:line="240" w:lineRule="auto"/>
      <w:jc w:val="right"/>
      <w:rPr>
        <w:rFonts w:asciiTheme="majorHAnsi" w:hAnsiTheme="majorHAnsi" w:cstheme="majorHAnsi"/>
      </w:rPr>
    </w:pPr>
    <w:r w:rsidRPr="00F2370F">
      <w:rPr>
        <w:rFonts w:asciiTheme="majorHAnsi" w:hAnsiTheme="majorHAnsi" w:cstheme="majorHAnsi"/>
      </w:rPr>
      <w:t>Mimi Murphy</w:t>
    </w:r>
  </w:p>
  <w:p w:rsidR="00F4529C" w:rsidRPr="00F2370F" w:rsidRDefault="00D8684F" w:rsidP="00F2370F">
    <w:pPr>
      <w:spacing w:line="240" w:lineRule="auto"/>
      <w:jc w:val="right"/>
      <w:rPr>
        <w:rFonts w:asciiTheme="majorHAnsi" w:hAnsiTheme="majorHAnsi" w:cstheme="majorHAnsi"/>
      </w:rPr>
    </w:pPr>
    <w:proofErr w:type="spellStart"/>
    <w:r w:rsidRPr="00F2370F">
      <w:rPr>
        <w:rFonts w:asciiTheme="majorHAnsi" w:hAnsiTheme="majorHAnsi" w:cstheme="majorHAnsi"/>
      </w:rPr>
      <w:t>Toide</w:t>
    </w:r>
    <w:proofErr w:type="spellEnd"/>
    <w:r w:rsidRPr="00F2370F">
      <w:rPr>
        <w:rFonts w:asciiTheme="majorHAnsi" w:hAnsiTheme="majorHAnsi" w:cstheme="majorHAnsi"/>
      </w:rPr>
      <w:t xml:space="preserve"> JHS</w:t>
    </w:r>
  </w:p>
  <w:p w:rsidR="00F4529C" w:rsidRPr="00F2370F" w:rsidRDefault="00F2370F" w:rsidP="00F2370F">
    <w:pPr>
      <w:tabs>
        <w:tab w:val="center" w:pos="4680"/>
        <w:tab w:val="right" w:pos="9360"/>
      </w:tabs>
      <w:spacing w:line="240" w:lineRule="auto"/>
      <w:jc w:val="right"/>
      <w:rPr>
        <w:rFonts w:asciiTheme="majorHAnsi" w:hAnsiTheme="majorHAnsi" w:cstheme="majorHAnsi"/>
      </w:rPr>
    </w:pPr>
    <w:r>
      <w:rPr>
        <w:rFonts w:asciiTheme="majorHAnsi" w:hAnsiTheme="majorHAnsi" w:cstheme="majorHAnsi"/>
      </w:rPr>
      <w:t>Grammar</w:t>
    </w:r>
    <w:r>
      <w:rPr>
        <w:rFonts w:asciiTheme="majorHAnsi" w:hAnsiTheme="majorHAnsi" w:cstheme="majorHAnsi"/>
      </w:rPr>
      <w:t>・</w:t>
    </w:r>
    <w:r>
      <w:rPr>
        <w:rFonts w:asciiTheme="majorHAnsi" w:hAnsiTheme="majorHAnsi" w:cstheme="majorHAnsi" w:hint="eastAsia"/>
      </w:rPr>
      <w:t>R</w:t>
    </w:r>
    <w:r>
      <w:rPr>
        <w:rFonts w:asciiTheme="majorHAnsi" w:hAnsiTheme="majorHAnsi" w:cstheme="majorHAnsi"/>
      </w:rPr>
      <w:t>eview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4706CB"/>
    <w:multiLevelType w:val="multilevel"/>
    <w:tmpl w:val="8BF0167A"/>
    <w:lvl w:ilvl="0">
      <w:start w:val="3"/>
      <w:numFmt w:val="upperRoman"/>
      <w:lvlText w:val="%1."/>
      <w:lvlJc w:val="right"/>
      <w:pPr>
        <w:ind w:left="720" w:hanging="360"/>
      </w:pPr>
      <w:rPr>
        <w:rFonts w:ascii="Arial" w:eastAsia="Arial" w:hAnsi="Arial" w:cs="Arial"/>
        <w:b/>
        <w:u w:val="none"/>
      </w:rPr>
    </w:lvl>
    <w:lvl w:ilvl="1">
      <w:start w:val="1"/>
      <w:numFmt w:val="decimal"/>
      <w:lvlText w:val="%2."/>
      <w:lvlJc w:val="left"/>
      <w:pPr>
        <w:ind w:left="1440" w:hanging="360"/>
      </w:pPr>
      <w:rPr>
        <w:rFonts w:ascii="Arial" w:eastAsia="Arial" w:hAnsi="Arial" w:cs="Arial"/>
        <w:b/>
        <w:u w:val="none"/>
      </w:rPr>
    </w:lvl>
    <w:lvl w:ilvl="2">
      <w:start w:val="1"/>
      <w:numFmt w:val="lowerLetter"/>
      <w:lvlText w:val="%3."/>
      <w:lvlJc w:val="left"/>
      <w:pPr>
        <w:ind w:left="2160" w:hanging="360"/>
      </w:pPr>
      <w:rPr>
        <w:u w:val="none"/>
      </w:rPr>
    </w:lvl>
    <w:lvl w:ilvl="3">
      <w:start w:val="1"/>
      <w:numFmt w:val="lowerRoman"/>
      <w:lvlText w:val="%4)"/>
      <w:lvlJc w:val="righ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71FE7D1B"/>
    <w:multiLevelType w:val="multilevel"/>
    <w:tmpl w:val="80B89DC0"/>
    <w:lvl w:ilvl="0">
      <w:start w:val="1"/>
      <w:numFmt w:val="upperRoman"/>
      <w:lvlText w:val="%1."/>
      <w:lvlJc w:val="right"/>
      <w:pPr>
        <w:ind w:left="720" w:hanging="360"/>
      </w:pPr>
      <w:rPr>
        <w:u w:val="none"/>
      </w:rPr>
    </w:lvl>
    <w:lvl w:ilvl="1">
      <w:start w:val="1"/>
      <w:numFmt w:val="decimal"/>
      <w:lvlText w:val="%2."/>
      <w:lvlJc w:val="left"/>
      <w:pPr>
        <w:ind w:left="1440" w:hanging="360"/>
      </w:pPr>
      <w:rPr>
        <w:u w:val="none"/>
      </w:rPr>
    </w:lvl>
    <w:lvl w:ilvl="2">
      <w:start w:val="1"/>
      <w:numFmt w:val="lowerLetter"/>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29C"/>
    <w:rsid w:val="0013625F"/>
    <w:rsid w:val="008B24B5"/>
    <w:rsid w:val="00D8684F"/>
    <w:rsid w:val="00F2370F"/>
    <w:rsid w:val="00F452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CD2B0B4B-F508-45E1-AD50-7DAA7E585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EastAsia" w:hAnsi="Arial" w:cs="Arial"/>
        <w:sz w:val="22"/>
        <w:szCs w:val="22"/>
        <w:lang w:val="en" w:eastAsia="ja-JP"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pBdr>
        <w:top w:val="nil"/>
        <w:left w:val="nil"/>
        <w:bottom w:val="nil"/>
        <w:right w:val="nil"/>
        <w:between w:val="nil"/>
      </w:pBdr>
      <w:spacing w:after="320"/>
    </w:pPr>
    <w:rPr>
      <w:rFonts w:eastAsia="Arial"/>
      <w:color w:val="666666"/>
      <w:sz w:val="30"/>
      <w:szCs w:val="30"/>
    </w:rPr>
  </w:style>
  <w:style w:type="paragraph" w:styleId="Header">
    <w:name w:val="header"/>
    <w:basedOn w:val="Normal"/>
    <w:link w:val="HeaderChar"/>
    <w:uiPriority w:val="99"/>
    <w:unhideWhenUsed/>
    <w:rsid w:val="00F2370F"/>
    <w:pPr>
      <w:tabs>
        <w:tab w:val="center" w:pos="4252"/>
        <w:tab w:val="right" w:pos="8504"/>
      </w:tabs>
      <w:snapToGrid w:val="0"/>
    </w:pPr>
  </w:style>
  <w:style w:type="character" w:customStyle="1" w:styleId="HeaderChar">
    <w:name w:val="Header Char"/>
    <w:basedOn w:val="DefaultParagraphFont"/>
    <w:link w:val="Header"/>
    <w:uiPriority w:val="99"/>
    <w:rsid w:val="00F2370F"/>
  </w:style>
  <w:style w:type="paragraph" w:styleId="Footer">
    <w:name w:val="footer"/>
    <w:basedOn w:val="Normal"/>
    <w:link w:val="FooterChar"/>
    <w:uiPriority w:val="99"/>
    <w:unhideWhenUsed/>
    <w:rsid w:val="00F2370F"/>
    <w:pPr>
      <w:tabs>
        <w:tab w:val="center" w:pos="4252"/>
        <w:tab w:val="right" w:pos="8504"/>
      </w:tabs>
      <w:snapToGrid w:val="0"/>
    </w:pPr>
  </w:style>
  <w:style w:type="character" w:customStyle="1" w:styleId="FooterChar">
    <w:name w:val="Footer Char"/>
    <w:basedOn w:val="DefaultParagraphFont"/>
    <w:link w:val="Footer"/>
    <w:uiPriority w:val="99"/>
    <w:rsid w:val="00F2370F"/>
  </w:style>
  <w:style w:type="paragraph" w:styleId="BalloonText">
    <w:name w:val="Balloon Text"/>
    <w:basedOn w:val="Normal"/>
    <w:link w:val="BalloonTextChar"/>
    <w:uiPriority w:val="99"/>
    <w:semiHidden/>
    <w:unhideWhenUsed/>
    <w:rsid w:val="00F2370F"/>
    <w:pPr>
      <w:spacing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F2370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unF1TzsT7vMPirdxu54UnwWIwQ==">CgMxLjAaHQoBMBIYChYIB0ISEhBBcmlhbCBVbmljb2RlIE1TGh0KATESGAoWCAdCEhIQQXJpYWwgVW5pY29kZSBNUxodCgEyEhgKFggHQhISEEFyaWFsIFVuaWNvZGUgTVMaHQoBMxIYChYIB0ISEhBBcmlhbCBVbmljb2RlIE1TGh0KATQSGAoWCAdCEhIQQXJpYWwgVW5pY29kZSBNUxodCgE1EhgKFggHQhISEEFyaWFsIFVuaWNvZGUgTVMyCGguZ2pkZ3hzOAByITFVSUpTRTJ5aWxfd0FUbUtyTmxaYXllVUlkekJnaHZoS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305</Words>
  <Characters>1742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ALT03</dc:creator>
  <cp:lastModifiedBy>ALT03</cp:lastModifiedBy>
  <cp:revision>4</cp:revision>
  <cp:lastPrinted>2024-01-22T09:14:00Z</cp:lastPrinted>
  <dcterms:created xsi:type="dcterms:W3CDTF">2024-01-18T09:35:00Z</dcterms:created>
  <dcterms:modified xsi:type="dcterms:W3CDTF">2024-02-01T01:37:00Z</dcterms:modified>
</cp:coreProperties>
</file>