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44D3B" w14:textId="77777777" w:rsidR="009B7749" w:rsidRPr="009D5F16" w:rsidRDefault="001F414A" w:rsidP="001F414A">
      <w:pPr>
        <w:jc w:val="center"/>
        <w:rPr>
          <w:rFonts w:ascii="Arial" w:eastAsia="Arial" w:hAnsi="Arial" w:cs="Arial"/>
          <w:b/>
          <w:sz w:val="24"/>
          <w:szCs w:val="24"/>
        </w:rPr>
      </w:pPr>
      <w:bookmarkStart w:id="0" w:name="_heading=h.gjdgxs" w:colFirst="0" w:colLast="0"/>
      <w:bookmarkStart w:id="1" w:name="_GoBack"/>
      <w:bookmarkEnd w:id="0"/>
      <w:bookmarkEnd w:id="1"/>
      <w:r w:rsidRPr="009D5F16">
        <w:rPr>
          <w:rFonts w:ascii="Arial" w:eastAsia="Arial" w:hAnsi="Arial" w:cs="Arial"/>
          <w:b/>
          <w:sz w:val="24"/>
          <w:szCs w:val="24"/>
        </w:rPr>
        <w:t>Finding Similarities Between Cultures: Food Edition</w:t>
      </w:r>
    </w:p>
    <w:p w14:paraId="4F43CF83" w14:textId="77777777" w:rsidR="009B7749" w:rsidRDefault="001F414A">
      <w:pPr>
        <w:jc w:val="both"/>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50 minutes</w:t>
      </w:r>
    </w:p>
    <w:p w14:paraId="777CB0D3" w14:textId="77777777" w:rsidR="009B7749" w:rsidRDefault="001F414A">
      <w:pPr>
        <w:jc w:val="both"/>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10-15 students</w:t>
      </w:r>
    </w:p>
    <w:p w14:paraId="05987F80" w14:textId="77777777" w:rsidR="009B7749" w:rsidRDefault="001F414A">
      <w:pPr>
        <w:jc w:val="both"/>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w:t>
      </w:r>
    </w:p>
    <w:p w14:paraId="465FF3E4" w14:textId="77777777" w:rsidR="009B7749" w:rsidRDefault="001F414A">
      <w:pPr>
        <w:jc w:val="both"/>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At the end of the class, the students will be able to determine the similarities between Filipino and Japanese food through a cultural worksheet. </w:t>
      </w:r>
    </w:p>
    <w:p w14:paraId="6A1C59FA" w14:textId="77777777" w:rsidR="009B7749" w:rsidRPr="001F414A" w:rsidRDefault="00333DD7">
      <w:pPr>
        <w:jc w:val="both"/>
        <w:rPr>
          <w:rFonts w:ascii="ＭＳ ゴシック" w:eastAsia="ＭＳ ゴシック" w:hAnsi="ＭＳ ゴシック" w:cs="Arial"/>
          <w:sz w:val="24"/>
          <w:szCs w:val="24"/>
        </w:rPr>
      </w:pPr>
      <w:sdt>
        <w:sdtPr>
          <w:tag w:val="goog_rdk_0"/>
          <w:id w:val="1291404293"/>
        </w:sdtPr>
        <w:sdtEndPr>
          <w:rPr>
            <w:rFonts w:ascii="ＭＳ ゴシック" w:eastAsia="ＭＳ ゴシック" w:hAnsi="ＭＳ ゴシック"/>
          </w:rPr>
        </w:sdtEndPr>
        <w:sdtContent>
          <w:r w:rsidR="001F414A" w:rsidRPr="001F414A">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1224832211"/>
        </w:sdtPr>
        <w:sdtEndPr/>
        <w:sdtContent>
          <w:r w:rsidR="001F414A" w:rsidRPr="001F414A">
            <w:rPr>
              <w:rFonts w:ascii="ＭＳ ゴシック" w:eastAsia="ＭＳ ゴシック" w:hAnsi="ＭＳ ゴシック" w:cs="Arial Unicode MS"/>
              <w:sz w:val="24"/>
              <w:szCs w:val="24"/>
            </w:rPr>
            <w:t>文化のワークシートを通して、フィリピンと日本の食べ物の似ている点を英語で表現することができるようになる。</w:t>
          </w:r>
        </w:sdtContent>
      </w:sdt>
    </w:p>
    <w:p w14:paraId="5CB4B817" w14:textId="77777777" w:rsidR="009B7749" w:rsidRDefault="001F414A">
      <w:pPr>
        <w:jc w:val="both"/>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Whiteboard, projector, laptop, tablets, whiteboard marker, and a worksheet provided by the ALT</w:t>
      </w:r>
    </w:p>
    <w:p w14:paraId="1C073641" w14:textId="77777777" w:rsidR="009B7749" w:rsidRDefault="009B7749" w:rsidP="001F414A">
      <w:pPr>
        <w:spacing w:after="0"/>
        <w:jc w:val="both"/>
        <w:rPr>
          <w:rFonts w:ascii="Arial" w:eastAsia="Arial" w:hAnsi="Arial" w:cs="Arial"/>
          <w:sz w:val="24"/>
          <w:szCs w:val="24"/>
        </w:rPr>
      </w:pPr>
    </w:p>
    <w:p w14:paraId="5BB924AB" w14:textId="77777777" w:rsidR="009B7749" w:rsidRDefault="001F414A">
      <w:pPr>
        <w:jc w:val="both"/>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68C091C7" w14:textId="77777777" w:rsidR="009B7749" w:rsidRDefault="001F414A">
      <w:pPr>
        <w:numPr>
          <w:ilvl w:val="0"/>
          <w:numId w:val="1"/>
        </w:numPr>
        <w:spacing w:after="0"/>
        <w:jc w:val="both"/>
        <w:rPr>
          <w:rFonts w:ascii="Arial" w:eastAsia="Arial" w:hAnsi="Arial" w:cs="Arial"/>
          <w:b/>
          <w:sz w:val="24"/>
          <w:szCs w:val="24"/>
        </w:rPr>
      </w:pPr>
      <w:r>
        <w:rPr>
          <w:rFonts w:ascii="Arial" w:eastAsia="Arial" w:hAnsi="Arial" w:cs="Arial"/>
          <w:b/>
          <w:sz w:val="24"/>
          <w:szCs w:val="24"/>
        </w:rPr>
        <w:t>Introduction -  15 minutes</w:t>
      </w:r>
    </w:p>
    <w:p w14:paraId="3EA58172" w14:textId="77777777" w:rsidR="009B7749" w:rsidRDefault="001F414A">
      <w:pPr>
        <w:numPr>
          <w:ilvl w:val="1"/>
          <w:numId w:val="2"/>
        </w:numPr>
        <w:jc w:val="both"/>
        <w:rPr>
          <w:rFonts w:ascii="Arial" w:eastAsia="Arial" w:hAnsi="Arial" w:cs="Arial"/>
          <w:sz w:val="24"/>
          <w:szCs w:val="24"/>
        </w:rPr>
      </w:pPr>
      <w:r>
        <w:rPr>
          <w:rFonts w:ascii="Arial" w:eastAsia="Arial" w:hAnsi="Arial" w:cs="Arial"/>
          <w:sz w:val="24"/>
          <w:szCs w:val="24"/>
        </w:rPr>
        <w:t xml:space="preserve">The teachers will begin the class by showing a picture of a Filipino food (e.g. </w:t>
      </w:r>
      <w:r>
        <w:rPr>
          <w:rFonts w:ascii="Arial" w:eastAsia="Arial" w:hAnsi="Arial" w:cs="Arial"/>
          <w:i/>
          <w:sz w:val="24"/>
          <w:szCs w:val="24"/>
        </w:rPr>
        <w:t>siopao</w:t>
      </w:r>
      <w:r>
        <w:rPr>
          <w:rFonts w:ascii="Arial" w:eastAsia="Arial" w:hAnsi="Arial" w:cs="Arial"/>
          <w:sz w:val="24"/>
          <w:szCs w:val="24"/>
        </w:rPr>
        <w:t xml:space="preserve">) and ask the students what they think it looks like. The students might say that it looks like a </w:t>
      </w:r>
      <w:r>
        <w:rPr>
          <w:rFonts w:ascii="Arial" w:eastAsia="Arial" w:hAnsi="Arial" w:cs="Arial"/>
          <w:i/>
          <w:sz w:val="24"/>
          <w:szCs w:val="24"/>
        </w:rPr>
        <w:t>nikuman</w:t>
      </w:r>
      <w:r>
        <w:rPr>
          <w:rFonts w:ascii="Arial" w:eastAsia="Arial" w:hAnsi="Arial" w:cs="Arial"/>
          <w:sz w:val="24"/>
          <w:szCs w:val="24"/>
        </w:rPr>
        <w:t>. The teachers will then say what it actually is.</w:t>
      </w:r>
    </w:p>
    <w:p w14:paraId="6E63B972" w14:textId="77777777" w:rsidR="009B7749" w:rsidRDefault="001F414A">
      <w:pPr>
        <w:numPr>
          <w:ilvl w:val="1"/>
          <w:numId w:val="2"/>
        </w:numPr>
        <w:spacing w:after="0"/>
        <w:jc w:val="both"/>
        <w:rPr>
          <w:rFonts w:ascii="Arial" w:eastAsia="Arial" w:hAnsi="Arial" w:cs="Arial"/>
          <w:sz w:val="24"/>
          <w:szCs w:val="24"/>
        </w:rPr>
      </w:pPr>
      <w:r>
        <w:rPr>
          <w:rFonts w:ascii="Arial" w:eastAsia="Arial" w:hAnsi="Arial" w:cs="Arial"/>
          <w:sz w:val="24"/>
          <w:szCs w:val="24"/>
        </w:rPr>
        <w:t>The ALT will introduce the activity by explaining how similarities may be present across cultures, just like with food, and a brief history behind it. Then, proceed with the distribution of the worksheet.</w:t>
      </w:r>
    </w:p>
    <w:p w14:paraId="02CE2BC0" w14:textId="77777777" w:rsidR="009B7749" w:rsidRDefault="001F414A">
      <w:pPr>
        <w:numPr>
          <w:ilvl w:val="0"/>
          <w:numId w:val="2"/>
        </w:numPr>
        <w:spacing w:after="0"/>
        <w:jc w:val="both"/>
        <w:rPr>
          <w:rFonts w:ascii="Arial" w:eastAsia="Arial" w:hAnsi="Arial" w:cs="Arial"/>
          <w:b/>
          <w:sz w:val="24"/>
          <w:szCs w:val="24"/>
        </w:rPr>
      </w:pPr>
      <w:r>
        <w:rPr>
          <w:rFonts w:ascii="Arial" w:eastAsia="Arial" w:hAnsi="Arial" w:cs="Arial"/>
          <w:b/>
          <w:sz w:val="24"/>
          <w:szCs w:val="24"/>
        </w:rPr>
        <w:t>Main Activity - 30 minutes</w:t>
      </w:r>
    </w:p>
    <w:p w14:paraId="3A71166E" w14:textId="77777777" w:rsidR="009B7749" w:rsidRDefault="001F414A">
      <w:pPr>
        <w:numPr>
          <w:ilvl w:val="1"/>
          <w:numId w:val="2"/>
        </w:numPr>
        <w:spacing w:after="0"/>
        <w:jc w:val="both"/>
        <w:rPr>
          <w:rFonts w:ascii="Arial" w:eastAsia="Arial" w:hAnsi="Arial" w:cs="Arial"/>
          <w:sz w:val="24"/>
          <w:szCs w:val="24"/>
        </w:rPr>
      </w:pPr>
      <w:r>
        <w:rPr>
          <w:rFonts w:ascii="Arial" w:eastAsia="Arial" w:hAnsi="Arial" w:cs="Arial"/>
          <w:sz w:val="24"/>
          <w:szCs w:val="24"/>
        </w:rPr>
        <w:t>The teachers will explain the worksheet to the class.</w:t>
      </w:r>
    </w:p>
    <w:p w14:paraId="1F763DDA" w14:textId="77777777" w:rsidR="009B7749" w:rsidRDefault="001F414A">
      <w:pPr>
        <w:numPr>
          <w:ilvl w:val="2"/>
          <w:numId w:val="2"/>
        </w:numPr>
        <w:spacing w:after="0"/>
        <w:jc w:val="both"/>
        <w:rPr>
          <w:rFonts w:ascii="Arial" w:eastAsia="Arial" w:hAnsi="Arial" w:cs="Arial"/>
          <w:sz w:val="24"/>
          <w:szCs w:val="24"/>
        </w:rPr>
      </w:pPr>
      <w:r>
        <w:rPr>
          <w:rFonts w:ascii="Arial" w:eastAsia="Arial" w:hAnsi="Arial" w:cs="Arial"/>
          <w:sz w:val="24"/>
          <w:szCs w:val="24"/>
        </w:rPr>
        <w:t xml:space="preserve">The students will look at a Filipino food in the first column, its characteristics in the second column, and put a Japanese food they think looks/tastes similar to it in the third column. </w:t>
      </w:r>
    </w:p>
    <w:p w14:paraId="162F8E0B" w14:textId="77777777" w:rsidR="009B7749" w:rsidRDefault="001F414A">
      <w:pPr>
        <w:numPr>
          <w:ilvl w:val="2"/>
          <w:numId w:val="2"/>
        </w:numPr>
        <w:spacing w:after="0"/>
        <w:jc w:val="both"/>
        <w:rPr>
          <w:rFonts w:ascii="Arial" w:eastAsia="Arial" w:hAnsi="Arial" w:cs="Arial"/>
          <w:sz w:val="24"/>
          <w:szCs w:val="24"/>
        </w:rPr>
      </w:pPr>
      <w:r>
        <w:rPr>
          <w:rFonts w:ascii="Arial" w:eastAsia="Arial" w:hAnsi="Arial" w:cs="Arial"/>
          <w:sz w:val="24"/>
          <w:szCs w:val="24"/>
        </w:rPr>
        <w:t>After writing their answers in the third column, the students will complete a sentence in the fourth column using some words from the second column.</w:t>
      </w:r>
    </w:p>
    <w:p w14:paraId="3968F82A" w14:textId="77777777" w:rsidR="009B7749" w:rsidRDefault="001F414A">
      <w:pPr>
        <w:numPr>
          <w:ilvl w:val="3"/>
          <w:numId w:val="2"/>
        </w:numPr>
        <w:spacing w:after="0"/>
        <w:jc w:val="both"/>
        <w:rPr>
          <w:rFonts w:ascii="Arial" w:eastAsia="Arial" w:hAnsi="Arial" w:cs="Arial"/>
          <w:sz w:val="24"/>
          <w:szCs w:val="24"/>
        </w:rPr>
      </w:pPr>
      <w:r>
        <w:rPr>
          <w:rFonts w:ascii="Arial" w:eastAsia="Arial" w:hAnsi="Arial" w:cs="Arial"/>
          <w:sz w:val="24"/>
          <w:szCs w:val="24"/>
        </w:rPr>
        <w:t>I think (</w:t>
      </w:r>
      <w:r>
        <w:rPr>
          <w:rFonts w:ascii="Arial" w:eastAsia="Arial" w:hAnsi="Arial" w:cs="Arial"/>
          <w:i/>
          <w:sz w:val="24"/>
          <w:szCs w:val="24"/>
        </w:rPr>
        <w:t xml:space="preserve">nikuman) </w:t>
      </w:r>
      <w:r>
        <w:rPr>
          <w:rFonts w:ascii="Arial" w:eastAsia="Arial" w:hAnsi="Arial" w:cs="Arial"/>
          <w:sz w:val="24"/>
          <w:szCs w:val="24"/>
        </w:rPr>
        <w:t>looks similar to (</w:t>
      </w:r>
      <w:r>
        <w:rPr>
          <w:rFonts w:ascii="Arial" w:eastAsia="Arial" w:hAnsi="Arial" w:cs="Arial"/>
          <w:i/>
          <w:sz w:val="24"/>
          <w:szCs w:val="24"/>
        </w:rPr>
        <w:t xml:space="preserve">siopao) </w:t>
      </w:r>
      <w:r>
        <w:rPr>
          <w:rFonts w:ascii="Arial" w:eastAsia="Arial" w:hAnsi="Arial" w:cs="Arial"/>
          <w:sz w:val="24"/>
          <w:szCs w:val="24"/>
        </w:rPr>
        <w:t>because it’s also (white and soft.)</w:t>
      </w:r>
    </w:p>
    <w:p w14:paraId="0B0537A1" w14:textId="77777777" w:rsidR="009B7749" w:rsidRDefault="001F414A">
      <w:pPr>
        <w:numPr>
          <w:ilvl w:val="3"/>
          <w:numId w:val="2"/>
        </w:numPr>
        <w:spacing w:after="0"/>
        <w:jc w:val="both"/>
        <w:rPr>
          <w:rFonts w:ascii="Arial" w:eastAsia="Arial" w:hAnsi="Arial" w:cs="Arial"/>
          <w:sz w:val="24"/>
          <w:szCs w:val="24"/>
        </w:rPr>
      </w:pPr>
      <w:r>
        <w:rPr>
          <w:rFonts w:ascii="Arial" w:eastAsia="Arial" w:hAnsi="Arial" w:cs="Arial"/>
          <w:sz w:val="24"/>
          <w:szCs w:val="24"/>
        </w:rPr>
        <w:t>I think (</w:t>
      </w:r>
      <w:r>
        <w:rPr>
          <w:rFonts w:ascii="Arial" w:eastAsia="Arial" w:hAnsi="Arial" w:cs="Arial"/>
          <w:i/>
          <w:sz w:val="24"/>
          <w:szCs w:val="24"/>
        </w:rPr>
        <w:t>nikuman)</w:t>
      </w:r>
      <w:r>
        <w:rPr>
          <w:rFonts w:ascii="Arial" w:eastAsia="Arial" w:hAnsi="Arial" w:cs="Arial"/>
          <w:sz w:val="24"/>
          <w:szCs w:val="24"/>
        </w:rPr>
        <w:t xml:space="preserve"> tastes similar to (</w:t>
      </w:r>
      <w:r>
        <w:rPr>
          <w:rFonts w:ascii="Arial" w:eastAsia="Arial" w:hAnsi="Arial" w:cs="Arial"/>
          <w:i/>
          <w:sz w:val="24"/>
          <w:szCs w:val="24"/>
        </w:rPr>
        <w:t>siopao)</w:t>
      </w:r>
      <w:r>
        <w:rPr>
          <w:rFonts w:ascii="Arial" w:eastAsia="Arial" w:hAnsi="Arial" w:cs="Arial"/>
          <w:sz w:val="24"/>
          <w:szCs w:val="24"/>
        </w:rPr>
        <w:t xml:space="preserve"> because it’s also (savory and meaty.)</w:t>
      </w:r>
    </w:p>
    <w:p w14:paraId="6233E331" w14:textId="77777777" w:rsidR="009B7749" w:rsidRDefault="001F414A">
      <w:pPr>
        <w:numPr>
          <w:ilvl w:val="3"/>
          <w:numId w:val="2"/>
        </w:numPr>
        <w:spacing w:after="0"/>
        <w:jc w:val="both"/>
        <w:rPr>
          <w:rFonts w:ascii="Arial" w:eastAsia="Arial" w:hAnsi="Arial" w:cs="Arial"/>
          <w:sz w:val="24"/>
          <w:szCs w:val="24"/>
        </w:rPr>
      </w:pPr>
      <w:r>
        <w:rPr>
          <w:rFonts w:ascii="Arial" w:eastAsia="Arial" w:hAnsi="Arial" w:cs="Arial"/>
          <w:sz w:val="24"/>
          <w:szCs w:val="24"/>
        </w:rPr>
        <w:t>Additionally, the students may also write, I think (</w:t>
      </w:r>
      <w:r>
        <w:rPr>
          <w:rFonts w:ascii="Arial" w:eastAsia="Arial" w:hAnsi="Arial" w:cs="Arial"/>
          <w:i/>
          <w:sz w:val="24"/>
          <w:szCs w:val="24"/>
        </w:rPr>
        <w:t>nikuman)</w:t>
      </w:r>
      <w:r>
        <w:rPr>
          <w:rFonts w:ascii="Arial" w:eastAsia="Arial" w:hAnsi="Arial" w:cs="Arial"/>
          <w:sz w:val="24"/>
          <w:szCs w:val="24"/>
        </w:rPr>
        <w:t xml:space="preserve"> looks similar to (</w:t>
      </w:r>
      <w:r>
        <w:rPr>
          <w:rFonts w:ascii="Arial" w:eastAsia="Arial" w:hAnsi="Arial" w:cs="Arial"/>
          <w:i/>
          <w:sz w:val="24"/>
          <w:szCs w:val="24"/>
        </w:rPr>
        <w:t>siopao)</w:t>
      </w:r>
      <w:r>
        <w:rPr>
          <w:rFonts w:ascii="Arial" w:eastAsia="Arial" w:hAnsi="Arial" w:cs="Arial"/>
          <w:sz w:val="24"/>
          <w:szCs w:val="24"/>
        </w:rPr>
        <w:t xml:space="preserve"> because it also has (meat inside).</w:t>
      </w:r>
    </w:p>
    <w:p w14:paraId="7B9FC87B" w14:textId="77777777" w:rsidR="009B7749" w:rsidRDefault="001F414A">
      <w:pPr>
        <w:numPr>
          <w:ilvl w:val="2"/>
          <w:numId w:val="2"/>
        </w:numPr>
        <w:jc w:val="both"/>
        <w:rPr>
          <w:rFonts w:ascii="Arial" w:eastAsia="Arial" w:hAnsi="Arial" w:cs="Arial"/>
          <w:sz w:val="24"/>
          <w:szCs w:val="24"/>
        </w:rPr>
      </w:pPr>
      <w:bookmarkStart w:id="2" w:name="_heading=h.30j0zll" w:colFirst="0" w:colLast="0"/>
      <w:bookmarkEnd w:id="2"/>
      <w:r>
        <w:rPr>
          <w:rFonts w:ascii="Arial" w:eastAsia="Arial" w:hAnsi="Arial" w:cs="Arial"/>
          <w:sz w:val="24"/>
          <w:szCs w:val="24"/>
        </w:rPr>
        <w:t>Once they have finished filling out the first part of the worksheet, the students will work in pairs and compare their answers by reading their sentences from the fourth column.</w:t>
      </w:r>
    </w:p>
    <w:p w14:paraId="3BDB1649" w14:textId="77777777" w:rsidR="009B7749" w:rsidRDefault="001F414A">
      <w:pPr>
        <w:numPr>
          <w:ilvl w:val="1"/>
          <w:numId w:val="2"/>
        </w:numPr>
        <w:spacing w:after="0"/>
        <w:jc w:val="both"/>
        <w:rPr>
          <w:rFonts w:ascii="Arial" w:eastAsia="Arial" w:hAnsi="Arial" w:cs="Arial"/>
          <w:sz w:val="24"/>
          <w:szCs w:val="24"/>
        </w:rPr>
      </w:pPr>
      <w:r>
        <w:rPr>
          <w:rFonts w:ascii="Arial" w:eastAsia="Arial" w:hAnsi="Arial" w:cs="Arial"/>
          <w:sz w:val="24"/>
          <w:szCs w:val="24"/>
        </w:rPr>
        <w:lastRenderedPageBreak/>
        <w:t xml:space="preserve">Afterward, the students will be asked to look at the back of their worksheets. They will rate each Filipino dish based on how much they would be willing to try it: five for the highest, one for the lowest. </w:t>
      </w:r>
    </w:p>
    <w:p w14:paraId="5EF2D53F" w14:textId="77777777" w:rsidR="009B7749" w:rsidRDefault="001F414A">
      <w:pPr>
        <w:numPr>
          <w:ilvl w:val="0"/>
          <w:numId w:val="2"/>
        </w:numPr>
        <w:spacing w:after="0"/>
        <w:jc w:val="both"/>
        <w:rPr>
          <w:rFonts w:ascii="Arial" w:eastAsia="Arial" w:hAnsi="Arial" w:cs="Arial"/>
          <w:b/>
          <w:sz w:val="24"/>
          <w:szCs w:val="24"/>
        </w:rPr>
      </w:pPr>
      <w:r>
        <w:rPr>
          <w:rFonts w:ascii="Arial" w:eastAsia="Arial" w:hAnsi="Arial" w:cs="Arial"/>
          <w:b/>
          <w:sz w:val="24"/>
          <w:szCs w:val="24"/>
        </w:rPr>
        <w:t>Closing Activity - 5 minutes</w:t>
      </w:r>
    </w:p>
    <w:p w14:paraId="24EBACDA" w14:textId="77777777" w:rsidR="009B7749" w:rsidRDefault="001F414A">
      <w:pPr>
        <w:numPr>
          <w:ilvl w:val="1"/>
          <w:numId w:val="2"/>
        </w:numPr>
        <w:jc w:val="both"/>
        <w:rPr>
          <w:rFonts w:ascii="Arial" w:eastAsia="Arial" w:hAnsi="Arial" w:cs="Arial"/>
          <w:sz w:val="24"/>
          <w:szCs w:val="24"/>
        </w:rPr>
      </w:pPr>
      <w:r>
        <w:rPr>
          <w:rFonts w:ascii="Arial" w:eastAsia="Arial" w:hAnsi="Arial" w:cs="Arial"/>
          <w:sz w:val="24"/>
          <w:szCs w:val="24"/>
        </w:rPr>
        <w:t>The teachers will commend the students for trying their best and ask them how they felt about the activity.</w:t>
      </w:r>
    </w:p>
    <w:p w14:paraId="0052EE4E" w14:textId="77777777" w:rsidR="009B7749" w:rsidRDefault="009B7749">
      <w:pPr>
        <w:jc w:val="both"/>
        <w:rPr>
          <w:rFonts w:ascii="Arial" w:eastAsia="Arial" w:hAnsi="Arial" w:cs="Arial"/>
          <w:sz w:val="24"/>
          <w:szCs w:val="24"/>
        </w:rPr>
      </w:pPr>
    </w:p>
    <w:p w14:paraId="088CE847" w14:textId="77777777" w:rsidR="009B7749" w:rsidRDefault="001F414A">
      <w:pPr>
        <w:jc w:val="both"/>
        <w:rPr>
          <w:rFonts w:ascii="Arial" w:eastAsia="Arial" w:hAnsi="Arial" w:cs="Arial"/>
          <w:b/>
          <w:sz w:val="24"/>
          <w:szCs w:val="24"/>
        </w:rPr>
      </w:pPr>
      <w:r>
        <w:rPr>
          <w:rFonts w:ascii="Arial" w:eastAsia="Arial" w:hAnsi="Arial" w:cs="Arial"/>
          <w:b/>
          <w:sz w:val="24"/>
          <w:szCs w:val="24"/>
        </w:rPr>
        <w:t>Additional Information:</w:t>
      </w:r>
    </w:p>
    <w:p w14:paraId="20B79947" w14:textId="77777777" w:rsidR="009B7749" w:rsidRDefault="001F414A">
      <w:pPr>
        <w:spacing w:after="0"/>
        <w:jc w:val="both"/>
        <w:rPr>
          <w:rFonts w:ascii="Arial" w:eastAsia="Arial" w:hAnsi="Arial" w:cs="Arial"/>
          <w:sz w:val="24"/>
          <w:szCs w:val="24"/>
        </w:rPr>
      </w:pPr>
      <w:r>
        <w:rPr>
          <w:rFonts w:ascii="Arial" w:eastAsia="Arial" w:hAnsi="Arial" w:cs="Arial"/>
          <w:sz w:val="24"/>
          <w:szCs w:val="24"/>
        </w:rPr>
        <w:t xml:space="preserve">This is a good way of introducing another culture to the students. It’s also interesting to find similarities rather than differences across cultures. But it’s also important to note that there will always be a distinct difference (a local ingredient, how it’s made/cooked, its history, etc.) that makes it special to that culture. You may also extend this to other topics such as superstitions, school rules, traditional games, or anything the students can relate to and compare with their own. </w:t>
      </w:r>
    </w:p>
    <w:p w14:paraId="3E800476" w14:textId="77777777" w:rsidR="009B7749" w:rsidRDefault="009B7749">
      <w:pPr>
        <w:spacing w:after="0"/>
        <w:jc w:val="both"/>
        <w:rPr>
          <w:rFonts w:ascii="Arial" w:eastAsia="Arial" w:hAnsi="Arial" w:cs="Arial"/>
          <w:sz w:val="24"/>
          <w:szCs w:val="24"/>
        </w:rPr>
      </w:pPr>
    </w:p>
    <w:p w14:paraId="5037FEFE" w14:textId="77777777" w:rsidR="009B7749" w:rsidRDefault="001F414A">
      <w:pPr>
        <w:jc w:val="both"/>
        <w:rPr>
          <w:rFonts w:ascii="Arial" w:eastAsia="Arial" w:hAnsi="Arial" w:cs="Arial"/>
          <w:sz w:val="24"/>
          <w:szCs w:val="24"/>
        </w:rPr>
      </w:pPr>
      <w:r>
        <w:rPr>
          <w:rFonts w:ascii="Arial" w:eastAsia="Arial" w:hAnsi="Arial" w:cs="Arial"/>
          <w:sz w:val="24"/>
          <w:szCs w:val="24"/>
        </w:rPr>
        <w:t xml:space="preserve">Feel free to change how the sentences are written in the fourth column of the worksheet depending on the English level of your students. You may also discuss a specific grammar point before having them do this. As for my students, we decided to just have them complete the sentences. </w:t>
      </w:r>
    </w:p>
    <w:p w14:paraId="0F3E2972" w14:textId="77777777" w:rsidR="009B7749" w:rsidRDefault="009B7749">
      <w:pPr>
        <w:jc w:val="both"/>
        <w:rPr>
          <w:rFonts w:ascii="Arial" w:eastAsia="Arial" w:hAnsi="Arial" w:cs="Arial"/>
          <w:sz w:val="24"/>
          <w:szCs w:val="24"/>
        </w:rPr>
      </w:pPr>
    </w:p>
    <w:p w14:paraId="5EC8C5B7" w14:textId="77777777" w:rsidR="009B7749" w:rsidRDefault="001F414A">
      <w:pPr>
        <w:jc w:val="both"/>
        <w:rPr>
          <w:rFonts w:ascii="Arial" w:eastAsia="Arial" w:hAnsi="Arial" w:cs="Arial"/>
          <w:b/>
          <w:sz w:val="24"/>
          <w:szCs w:val="24"/>
        </w:rPr>
      </w:pPr>
      <w:r>
        <w:rPr>
          <w:rFonts w:ascii="Arial" w:eastAsia="Arial" w:hAnsi="Arial" w:cs="Arial"/>
          <w:b/>
          <w:sz w:val="24"/>
          <w:szCs w:val="24"/>
        </w:rPr>
        <w:t>Sample Worksheet</w:t>
      </w:r>
    </w:p>
    <w:p w14:paraId="5755EC60" w14:textId="77777777" w:rsidR="009B7749" w:rsidRDefault="001F414A">
      <w:pPr>
        <w:jc w:val="center"/>
        <w:rPr>
          <w:rFonts w:ascii="Arial" w:eastAsia="Arial" w:hAnsi="Arial" w:cs="Arial"/>
          <w:b/>
          <w:sz w:val="24"/>
          <w:szCs w:val="24"/>
        </w:rPr>
      </w:pPr>
      <w:r>
        <w:rPr>
          <w:rFonts w:ascii="Arial" w:eastAsia="Arial" w:hAnsi="Arial" w:cs="Arial"/>
          <w:b/>
          <w:sz w:val="24"/>
          <w:szCs w:val="24"/>
        </w:rPr>
        <w:t>Front</w:t>
      </w:r>
      <w:r>
        <w:rPr>
          <w:noProof/>
        </w:rPr>
        <w:drawing>
          <wp:anchor distT="114300" distB="114300" distL="114300" distR="114300" simplePos="0" relativeHeight="251658240" behindDoc="0" locked="0" layoutInCell="1" hidden="0" allowOverlap="1" wp14:anchorId="13AA6189" wp14:editId="0A6C892F">
            <wp:simplePos x="0" y="0"/>
            <wp:positionH relativeFrom="column">
              <wp:posOffset>-150</wp:posOffset>
            </wp:positionH>
            <wp:positionV relativeFrom="paragraph">
              <wp:posOffset>323850</wp:posOffset>
            </wp:positionV>
            <wp:extent cx="6133790" cy="1955800"/>
            <wp:effectExtent l="0" t="0" r="0" b="0"/>
            <wp:wrapSquare wrapText="bothSides" distT="114300" distB="11430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133790" cy="1955800"/>
                    </a:xfrm>
                    <a:prstGeom prst="rect">
                      <a:avLst/>
                    </a:prstGeom>
                    <a:ln/>
                  </pic:spPr>
                </pic:pic>
              </a:graphicData>
            </a:graphic>
          </wp:anchor>
        </w:drawing>
      </w:r>
    </w:p>
    <w:p w14:paraId="1659F220" w14:textId="77777777" w:rsidR="009B7749" w:rsidRDefault="001F414A">
      <w:pPr>
        <w:jc w:val="center"/>
        <w:rPr>
          <w:rFonts w:ascii="Arial" w:eastAsia="Arial" w:hAnsi="Arial" w:cs="Arial"/>
          <w:b/>
          <w:sz w:val="24"/>
          <w:szCs w:val="24"/>
        </w:rPr>
      </w:pPr>
      <w:r>
        <w:rPr>
          <w:rFonts w:ascii="Arial" w:eastAsia="Arial" w:hAnsi="Arial" w:cs="Arial"/>
          <w:b/>
          <w:sz w:val="24"/>
          <w:szCs w:val="24"/>
        </w:rPr>
        <w:t>Back</w:t>
      </w:r>
      <w:r>
        <w:rPr>
          <w:noProof/>
        </w:rPr>
        <w:drawing>
          <wp:anchor distT="114300" distB="114300" distL="114300" distR="114300" simplePos="0" relativeHeight="251659264" behindDoc="0" locked="0" layoutInCell="1" hidden="0" allowOverlap="1" wp14:anchorId="00D77D56" wp14:editId="65EFF4A0">
            <wp:simplePos x="0" y="0"/>
            <wp:positionH relativeFrom="column">
              <wp:posOffset>23816</wp:posOffset>
            </wp:positionH>
            <wp:positionV relativeFrom="paragraph">
              <wp:posOffset>2476500</wp:posOffset>
            </wp:positionV>
            <wp:extent cx="6086165" cy="973408"/>
            <wp:effectExtent l="0" t="0" r="0" b="0"/>
            <wp:wrapSquare wrapText="bothSides" distT="114300" distB="11430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086165" cy="973408"/>
                    </a:xfrm>
                    <a:prstGeom prst="rect">
                      <a:avLst/>
                    </a:prstGeom>
                    <a:ln/>
                  </pic:spPr>
                </pic:pic>
              </a:graphicData>
            </a:graphic>
          </wp:anchor>
        </w:drawing>
      </w:r>
    </w:p>
    <w:sectPr w:rsidR="009B7749" w:rsidSect="009D5F16">
      <w:headerReference w:type="even" r:id="rId10"/>
      <w:headerReference w:type="default" r:id="rId11"/>
      <w:footerReference w:type="even" r:id="rId12"/>
      <w:footerReference w:type="default" r:id="rId13"/>
      <w:headerReference w:type="first" r:id="rId14"/>
      <w:footerReference w:type="first" r:id="rId15"/>
      <w:pgSz w:w="11907" w:h="16839"/>
      <w:pgMar w:top="1134" w:right="1134" w:bottom="1134" w:left="1134" w:header="720" w:footer="720" w:gutter="0"/>
      <w:pgNumType w:start="17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41338" w14:textId="77777777" w:rsidR="001F414A" w:rsidRDefault="001F414A">
      <w:pPr>
        <w:spacing w:after="0" w:line="240" w:lineRule="auto"/>
      </w:pPr>
      <w:r>
        <w:separator/>
      </w:r>
    </w:p>
  </w:endnote>
  <w:endnote w:type="continuationSeparator" w:id="0">
    <w:p w14:paraId="7A97F390" w14:textId="77777777" w:rsidR="001F414A" w:rsidRDefault="001F4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26933" w14:textId="77777777" w:rsidR="009D5F16" w:rsidRDefault="009D5F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187107"/>
      <w:docPartObj>
        <w:docPartGallery w:val="Page Numbers (Bottom of Page)"/>
        <w:docPartUnique/>
      </w:docPartObj>
    </w:sdtPr>
    <w:sdtEndPr/>
    <w:sdtContent>
      <w:p w14:paraId="3A08EEB5" w14:textId="6BDAF36E" w:rsidR="001F414A" w:rsidRDefault="001F414A">
        <w:pPr>
          <w:pStyle w:val="Footer"/>
          <w:jc w:val="center"/>
        </w:pPr>
        <w:r>
          <w:fldChar w:fldCharType="begin"/>
        </w:r>
        <w:r>
          <w:instrText>PAGE   \* MERGEFORMAT</w:instrText>
        </w:r>
        <w:r>
          <w:fldChar w:fldCharType="separate"/>
        </w:r>
        <w:r w:rsidR="00333DD7" w:rsidRPr="00333DD7">
          <w:rPr>
            <w:noProof/>
            <w:lang w:val="ja-JP"/>
          </w:rPr>
          <w:t>174</w:t>
        </w:r>
        <w:r>
          <w:fldChar w:fldCharType="end"/>
        </w:r>
      </w:p>
    </w:sdtContent>
  </w:sdt>
  <w:p w14:paraId="6C5D0A5D" w14:textId="77777777" w:rsidR="001F414A" w:rsidRDefault="001F41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3848C" w14:textId="77777777" w:rsidR="009D5F16" w:rsidRDefault="009D5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89AA8" w14:textId="77777777" w:rsidR="001F414A" w:rsidRDefault="001F414A">
      <w:pPr>
        <w:spacing w:after="0" w:line="240" w:lineRule="auto"/>
      </w:pPr>
      <w:r>
        <w:separator/>
      </w:r>
    </w:p>
  </w:footnote>
  <w:footnote w:type="continuationSeparator" w:id="0">
    <w:p w14:paraId="51E66866" w14:textId="77777777" w:rsidR="001F414A" w:rsidRDefault="001F4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C6DD1" w14:textId="77777777" w:rsidR="009D5F16" w:rsidRDefault="009D5F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79465" w14:textId="77777777" w:rsidR="009B7749" w:rsidRDefault="001F414A">
    <w:pPr>
      <w:pBdr>
        <w:top w:val="nil"/>
        <w:left w:val="nil"/>
        <w:bottom w:val="nil"/>
        <w:right w:val="nil"/>
        <w:between w:val="nil"/>
      </w:pBdr>
      <w:tabs>
        <w:tab w:val="center" w:pos="4680"/>
        <w:tab w:val="right" w:pos="9360"/>
      </w:tabs>
      <w:spacing w:after="0" w:line="240" w:lineRule="auto"/>
      <w:jc w:val="right"/>
      <w:rPr>
        <w:color w:val="000000"/>
      </w:rPr>
    </w:pPr>
    <w:r>
      <w:t>Xyra Genie Rose B. Puzon</w:t>
    </w:r>
  </w:p>
  <w:p w14:paraId="3EE4B777" w14:textId="77777777" w:rsidR="009B7749" w:rsidRDefault="001F414A">
    <w:pPr>
      <w:pBdr>
        <w:top w:val="nil"/>
        <w:left w:val="nil"/>
        <w:bottom w:val="nil"/>
        <w:right w:val="nil"/>
        <w:between w:val="nil"/>
      </w:pBdr>
      <w:tabs>
        <w:tab w:val="center" w:pos="4680"/>
        <w:tab w:val="right" w:pos="9360"/>
      </w:tabs>
      <w:spacing w:after="0" w:line="240" w:lineRule="auto"/>
      <w:jc w:val="right"/>
      <w:rPr>
        <w:color w:val="000000"/>
      </w:rPr>
    </w:pPr>
    <w:r>
      <w:t>Tonamino SHS</w:t>
    </w:r>
  </w:p>
  <w:p w14:paraId="675F22B9" w14:textId="77777777" w:rsidR="009B7749" w:rsidRDefault="001F414A">
    <w:pPr>
      <w:pBdr>
        <w:top w:val="nil"/>
        <w:left w:val="nil"/>
        <w:bottom w:val="nil"/>
        <w:right w:val="nil"/>
        <w:between w:val="nil"/>
      </w:pBdr>
      <w:tabs>
        <w:tab w:val="center" w:pos="4680"/>
        <w:tab w:val="right" w:pos="9360"/>
      </w:tabs>
      <w:spacing w:after="0" w:line="240" w:lineRule="auto"/>
      <w:jc w:val="right"/>
    </w:pPr>
    <w:r>
      <w:t>Travel</w:t>
    </w:r>
    <w:r>
      <w:t>・</w:t>
    </w:r>
    <w:r>
      <w:t>Culture</w:t>
    </w:r>
    <w:r>
      <w:t>・</w:t>
    </w:r>
    <w:r>
      <w:t>Holidays</w:t>
    </w:r>
  </w:p>
  <w:p w14:paraId="47C412E2" w14:textId="77777777" w:rsidR="009B7749" w:rsidRDefault="009B7749">
    <w:pPr>
      <w:pBdr>
        <w:top w:val="nil"/>
        <w:left w:val="nil"/>
        <w:bottom w:val="nil"/>
        <w:right w:val="nil"/>
        <w:between w:val="nil"/>
      </w:pBdr>
      <w:tabs>
        <w:tab w:val="center" w:pos="4680"/>
        <w:tab w:val="right" w:pos="9360"/>
      </w:tabs>
      <w:spacing w:after="0" w:line="240" w:lineRule="aut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65AFF" w14:textId="77777777" w:rsidR="009D5F16" w:rsidRDefault="009D5F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34A6E"/>
    <w:multiLevelType w:val="multilevel"/>
    <w:tmpl w:val="34FAEAEA"/>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3B602F4"/>
    <w:multiLevelType w:val="multilevel"/>
    <w:tmpl w:val="112E4EC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49"/>
    <w:rsid w:val="001F414A"/>
    <w:rsid w:val="00333DD7"/>
    <w:rsid w:val="009B7749"/>
    <w:rsid w:val="009D5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7182E9"/>
  <w15:docId w15:val="{79863DD4-2F2D-4350-80E9-CF46FEDA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EC665C"/>
    <w:rPr>
      <w:sz w:val="18"/>
      <w:szCs w:val="18"/>
    </w:rPr>
  </w:style>
  <w:style w:type="paragraph" w:styleId="CommentText">
    <w:name w:val="annotation text"/>
    <w:basedOn w:val="Normal"/>
    <w:link w:val="CommentTextChar"/>
    <w:uiPriority w:val="99"/>
    <w:semiHidden/>
    <w:unhideWhenUsed/>
    <w:rsid w:val="00EC665C"/>
  </w:style>
  <w:style w:type="character" w:customStyle="1" w:styleId="CommentTextChar">
    <w:name w:val="Comment Text Char"/>
    <w:basedOn w:val="DefaultParagraphFont"/>
    <w:link w:val="CommentText"/>
    <w:uiPriority w:val="99"/>
    <w:semiHidden/>
    <w:rsid w:val="00EC665C"/>
  </w:style>
  <w:style w:type="paragraph" w:styleId="CommentSubject">
    <w:name w:val="annotation subject"/>
    <w:basedOn w:val="CommentText"/>
    <w:next w:val="CommentText"/>
    <w:link w:val="CommentSubjectChar"/>
    <w:uiPriority w:val="99"/>
    <w:semiHidden/>
    <w:unhideWhenUsed/>
    <w:rsid w:val="00EC665C"/>
    <w:rPr>
      <w:b/>
      <w:bCs/>
    </w:rPr>
  </w:style>
  <w:style w:type="character" w:customStyle="1" w:styleId="CommentSubjectChar">
    <w:name w:val="Comment Subject Char"/>
    <w:basedOn w:val="CommentTextChar"/>
    <w:link w:val="CommentSubject"/>
    <w:uiPriority w:val="99"/>
    <w:semiHidden/>
    <w:rsid w:val="00EC665C"/>
    <w:rPr>
      <w:b/>
      <w:bCs/>
    </w:rPr>
  </w:style>
  <w:style w:type="paragraph" w:styleId="BalloonText">
    <w:name w:val="Balloon Text"/>
    <w:basedOn w:val="Normal"/>
    <w:link w:val="BalloonTextChar"/>
    <w:uiPriority w:val="99"/>
    <w:semiHidden/>
    <w:unhideWhenUsed/>
    <w:rsid w:val="00EC665C"/>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C66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RmGu4ZDSzvv7ch67aAky2P9P6A==">CgMxLjAaJAoBMBIfCh0IB0IZCgVBcmlhbBIQQXJpYWwgVW5pY29kZSBNUxokCgExEh8KHQgHQhkKBUFyaWFsEhBBcmlhbCBVbmljb2RlIE1TMghoLmdqZGd4czIJaC4zMGowemxsOAByITFkRllSWGRlbHpvMGt1bm95YWxqVWxra0ZQZnU3X0Q0QQ==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2025-03-14T02:06:00Z</dcterms:created>
  <dcterms:modified xsi:type="dcterms:W3CDTF">2025-03-14T02:06:00Z</dcterms:modified>
</cp:coreProperties>
</file>