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05273" w:rsidRDefault="00595BC3" w:rsidP="00F05AF4">
      <w:pPr>
        <w:spacing w:beforeLines="50" w:before="120" w:line="480" w:lineRule="auto"/>
        <w:jc w:val="center"/>
        <w:rPr>
          <w:rFonts w:ascii="Arial" w:eastAsia="Arial" w:hAnsi="Arial" w:cs="Arial"/>
          <w:b/>
          <w:sz w:val="24"/>
          <w:szCs w:val="24"/>
        </w:rPr>
      </w:pPr>
      <w:r>
        <w:rPr>
          <w:rFonts w:ascii="Arial" w:eastAsia="Arial" w:hAnsi="Arial" w:cs="Arial"/>
          <w:b/>
          <w:sz w:val="24"/>
          <w:szCs w:val="24"/>
        </w:rPr>
        <w:t>Overseas Odyssey</w:t>
      </w:r>
    </w:p>
    <w:p w14:paraId="00000002" w14:textId="77777777" w:rsidR="00205273" w:rsidRDefault="00595BC3">
      <w:pPr>
        <w:rPr>
          <w:rFonts w:ascii="Arial" w:eastAsia="Arial" w:hAnsi="Arial" w:cs="Arial"/>
          <w:b/>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50 minutes</w:t>
      </w:r>
    </w:p>
    <w:p w14:paraId="00000003" w14:textId="77777777" w:rsidR="00205273" w:rsidRDefault="00595BC3">
      <w:pPr>
        <w:rPr>
          <w:rFonts w:ascii="Arial" w:eastAsia="Arial" w:hAnsi="Arial" w:cs="Arial"/>
          <w:b/>
          <w:sz w:val="24"/>
          <w:szCs w:val="24"/>
        </w:rPr>
      </w:pPr>
      <w:r>
        <w:rPr>
          <w:rFonts w:ascii="Arial" w:eastAsia="Arial" w:hAnsi="Arial" w:cs="Arial"/>
          <w:b/>
          <w:sz w:val="24"/>
          <w:szCs w:val="24"/>
        </w:rPr>
        <w:t xml:space="preserve">Class size taught: </w:t>
      </w:r>
      <w:r>
        <w:rPr>
          <w:rFonts w:ascii="Arial" w:eastAsia="Arial" w:hAnsi="Arial" w:cs="Arial"/>
          <w:sz w:val="24"/>
          <w:szCs w:val="24"/>
        </w:rPr>
        <w:t>30</w:t>
      </w:r>
    </w:p>
    <w:p w14:paraId="00000004" w14:textId="77777777" w:rsidR="00205273" w:rsidRDefault="00595BC3">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SHS – 1st year</w:t>
      </w:r>
    </w:p>
    <w:p w14:paraId="00000005" w14:textId="77777777" w:rsidR="00205273" w:rsidRDefault="00595BC3">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In one class, students will discuss a series of directional clues and problems and differentiate information in order to navigate a digital scavenger hunt style activity.</w:t>
      </w:r>
    </w:p>
    <w:p w14:paraId="00000006" w14:textId="77777777" w:rsidR="00205273" w:rsidRPr="00F05AF4" w:rsidRDefault="003708FB">
      <w:pPr>
        <w:rPr>
          <w:rFonts w:asciiTheme="majorEastAsia" w:eastAsiaTheme="majorEastAsia" w:hAnsiTheme="majorEastAsia" w:cs="Arial"/>
          <w:sz w:val="24"/>
          <w:szCs w:val="24"/>
        </w:rPr>
      </w:pPr>
      <w:sdt>
        <w:sdtPr>
          <w:tag w:val="goog_rdk_0"/>
          <w:id w:val="-1479529294"/>
        </w:sdtPr>
        <w:sdtEndPr>
          <w:rPr>
            <w:rFonts w:asciiTheme="majorEastAsia" w:eastAsiaTheme="majorEastAsia" w:hAnsiTheme="majorEastAsia"/>
          </w:rPr>
        </w:sdtEndPr>
        <w:sdtContent>
          <w:r w:rsidR="00595BC3" w:rsidRPr="00F05AF4">
            <w:rPr>
              <w:rFonts w:asciiTheme="majorEastAsia" w:eastAsiaTheme="majorEastAsia" w:hAnsiTheme="majorEastAsia" w:cs="Arial Unicode MS"/>
              <w:b/>
              <w:sz w:val="24"/>
              <w:szCs w:val="24"/>
            </w:rPr>
            <w:t>目的：</w:t>
          </w:r>
        </w:sdtContent>
      </w:sdt>
      <w:sdt>
        <w:sdtPr>
          <w:rPr>
            <w:rFonts w:asciiTheme="majorEastAsia" w:eastAsiaTheme="majorEastAsia" w:hAnsiTheme="majorEastAsia"/>
          </w:rPr>
          <w:tag w:val="goog_rdk_1"/>
          <w:id w:val="-209421822"/>
        </w:sdtPr>
        <w:sdtEndPr/>
        <w:sdtContent>
          <w:r w:rsidR="00595BC3" w:rsidRPr="00F05AF4">
            <w:rPr>
              <w:rFonts w:asciiTheme="majorEastAsia" w:eastAsiaTheme="majorEastAsia" w:hAnsiTheme="majorEastAsia" w:cs="Arial Unicode MS"/>
              <w:sz w:val="24"/>
              <w:szCs w:val="24"/>
            </w:rPr>
            <w:t>海外をデジタル</w:t>
          </w:r>
        </w:sdtContent>
      </w:sdt>
      <w:sdt>
        <w:sdtPr>
          <w:rPr>
            <w:rFonts w:asciiTheme="majorEastAsia" w:eastAsiaTheme="majorEastAsia" w:hAnsiTheme="majorEastAsia"/>
          </w:rPr>
          <w:tag w:val="goog_rdk_2"/>
          <w:id w:val="-173344266"/>
        </w:sdtPr>
        <w:sdtEndPr/>
        <w:sdtContent>
          <w:r w:rsidR="00595BC3" w:rsidRPr="00F05AF4">
            <w:rPr>
              <w:rFonts w:asciiTheme="majorEastAsia" w:eastAsiaTheme="majorEastAsia" w:hAnsiTheme="majorEastAsia" w:cs="Arial Unicode MS"/>
              <w:sz w:val="24"/>
              <w:szCs w:val="24"/>
            </w:rPr>
            <w:t>の地図</w:t>
          </w:r>
        </w:sdtContent>
      </w:sdt>
      <w:sdt>
        <w:sdtPr>
          <w:rPr>
            <w:rFonts w:asciiTheme="majorEastAsia" w:eastAsiaTheme="majorEastAsia" w:hAnsiTheme="majorEastAsia"/>
          </w:rPr>
          <w:tag w:val="goog_rdk_3"/>
          <w:id w:val="-1220201942"/>
        </w:sdtPr>
        <w:sdtEndPr/>
        <w:sdtContent>
          <w:r w:rsidR="00595BC3" w:rsidRPr="00F05AF4">
            <w:rPr>
              <w:rFonts w:asciiTheme="majorEastAsia" w:eastAsiaTheme="majorEastAsia" w:hAnsiTheme="majorEastAsia" w:cs="Arial Unicode MS"/>
              <w:sz w:val="24"/>
              <w:szCs w:val="24"/>
            </w:rPr>
            <w:t>で探索</w:t>
          </w:r>
        </w:sdtContent>
      </w:sdt>
      <w:sdt>
        <w:sdtPr>
          <w:rPr>
            <w:rFonts w:asciiTheme="majorEastAsia" w:eastAsiaTheme="majorEastAsia" w:hAnsiTheme="majorEastAsia"/>
          </w:rPr>
          <w:tag w:val="goog_rdk_4"/>
          <w:id w:val="-656156419"/>
        </w:sdtPr>
        <w:sdtEndPr/>
        <w:sdtContent>
          <w:r w:rsidR="00595BC3" w:rsidRPr="00F05AF4">
            <w:rPr>
              <w:rFonts w:asciiTheme="majorEastAsia" w:eastAsiaTheme="majorEastAsia" w:hAnsiTheme="majorEastAsia" w:cs="Arial Unicode MS"/>
              <w:sz w:val="24"/>
              <w:szCs w:val="24"/>
            </w:rPr>
            <w:t>する活動をとおして</w:t>
          </w:r>
        </w:sdtContent>
      </w:sdt>
      <w:sdt>
        <w:sdtPr>
          <w:rPr>
            <w:rFonts w:asciiTheme="majorEastAsia" w:eastAsiaTheme="majorEastAsia" w:hAnsiTheme="majorEastAsia"/>
          </w:rPr>
          <w:tag w:val="goog_rdk_5"/>
          <w:id w:val="-926335974"/>
        </w:sdtPr>
        <w:sdtEndPr/>
        <w:sdtContent>
          <w:r w:rsidR="00595BC3" w:rsidRPr="00F05AF4">
            <w:rPr>
              <w:rFonts w:asciiTheme="majorEastAsia" w:eastAsiaTheme="majorEastAsia" w:hAnsiTheme="majorEastAsia" w:cs="Arial Unicode MS"/>
              <w:sz w:val="24"/>
              <w:szCs w:val="24"/>
            </w:rPr>
            <w:t>、手がかりや</w:t>
          </w:r>
        </w:sdtContent>
      </w:sdt>
      <w:sdt>
        <w:sdtPr>
          <w:rPr>
            <w:rFonts w:asciiTheme="majorEastAsia" w:eastAsiaTheme="majorEastAsia" w:hAnsiTheme="majorEastAsia"/>
          </w:rPr>
          <w:tag w:val="goog_rdk_6"/>
          <w:id w:val="307447411"/>
        </w:sdtPr>
        <w:sdtEndPr/>
        <w:sdtContent>
          <w:r w:rsidR="00595BC3" w:rsidRPr="00F05AF4">
            <w:rPr>
              <w:rFonts w:asciiTheme="majorEastAsia" w:eastAsiaTheme="majorEastAsia" w:hAnsiTheme="majorEastAsia" w:cs="Arial Unicode MS"/>
              <w:sz w:val="24"/>
              <w:szCs w:val="24"/>
            </w:rPr>
            <w:t>問題について話し合ったり、情報を区別したりする力を養う。</w:t>
          </w:r>
        </w:sdtContent>
      </w:sdt>
    </w:p>
    <w:p w14:paraId="00000007" w14:textId="77777777" w:rsidR="00205273" w:rsidRDefault="00595BC3">
      <w:pPr>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Worksheets, ICT (tablets or computers), projector.</w:t>
      </w:r>
    </w:p>
    <w:p w14:paraId="00000008" w14:textId="77777777" w:rsidR="00205273" w:rsidRDefault="00205273">
      <w:pPr>
        <w:rPr>
          <w:rFonts w:ascii="Arial" w:eastAsia="Arial" w:hAnsi="Arial" w:cs="Arial"/>
          <w:sz w:val="24"/>
          <w:szCs w:val="24"/>
        </w:rPr>
      </w:pPr>
    </w:p>
    <w:p w14:paraId="00000009" w14:textId="77777777" w:rsidR="00205273" w:rsidRDefault="00595BC3">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14:paraId="0000000A" w14:textId="77777777" w:rsidR="00205273" w:rsidRDefault="00595BC3">
      <w:pPr>
        <w:numPr>
          <w:ilvl w:val="0"/>
          <w:numId w:val="1"/>
        </w:numPr>
        <w:spacing w:after="0"/>
        <w:rPr>
          <w:rFonts w:ascii="Arial" w:eastAsia="Arial" w:hAnsi="Arial" w:cs="Arial"/>
          <w:b/>
          <w:sz w:val="24"/>
          <w:szCs w:val="24"/>
        </w:rPr>
      </w:pPr>
      <w:r>
        <w:rPr>
          <w:rFonts w:ascii="Arial" w:eastAsia="Arial" w:hAnsi="Arial" w:cs="Arial"/>
          <w:b/>
          <w:sz w:val="24"/>
          <w:szCs w:val="24"/>
        </w:rPr>
        <w:t>Preparation - 5 minutes</w:t>
      </w:r>
    </w:p>
    <w:p w14:paraId="0000000B" w14:textId="77777777" w:rsidR="00205273" w:rsidRDefault="00595BC3">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The </w:t>
      </w:r>
      <w:r>
        <w:rPr>
          <w:rFonts w:ascii="Arial" w:eastAsia="Arial" w:hAnsi="Arial" w:cs="Arial"/>
          <w:sz w:val="24"/>
          <w:szCs w:val="24"/>
        </w:rPr>
        <w:t>teacher</w:t>
      </w:r>
      <w:r>
        <w:rPr>
          <w:rFonts w:ascii="Arial" w:eastAsia="Arial" w:hAnsi="Arial" w:cs="Arial"/>
          <w:color w:val="000000"/>
          <w:sz w:val="24"/>
          <w:szCs w:val="24"/>
        </w:rPr>
        <w:t>s will divide students into groups (pairs or larger) and provide them with instructions.</w:t>
      </w:r>
    </w:p>
    <w:p w14:paraId="0000000C" w14:textId="77777777" w:rsidR="00205273" w:rsidRDefault="00595BC3">
      <w:pPr>
        <w:numPr>
          <w:ilvl w:val="2"/>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Everyone should reach the same starting point on Google Earth for </w:t>
      </w:r>
      <w:proofErr w:type="gramStart"/>
      <w:r>
        <w:rPr>
          <w:rFonts w:ascii="Arial" w:eastAsia="Arial" w:hAnsi="Arial" w:cs="Arial"/>
          <w:color w:val="000000"/>
          <w:sz w:val="24"/>
          <w:szCs w:val="24"/>
        </w:rPr>
        <w:t>where</w:t>
      </w:r>
      <w:proofErr w:type="gramEnd"/>
      <w:r>
        <w:rPr>
          <w:rFonts w:ascii="Arial" w:eastAsia="Arial" w:hAnsi="Arial" w:cs="Arial"/>
          <w:color w:val="000000"/>
          <w:sz w:val="24"/>
          <w:szCs w:val="24"/>
        </w:rPr>
        <w:t xml:space="preserve"> the activity begins.</w:t>
      </w:r>
    </w:p>
    <w:p w14:paraId="0000000D" w14:textId="77777777" w:rsidR="00205273" w:rsidRDefault="00595BC3">
      <w:pPr>
        <w:numPr>
          <w:ilvl w:val="0"/>
          <w:numId w:val="1"/>
        </w:numPr>
        <w:spacing w:after="0"/>
        <w:rPr>
          <w:rFonts w:ascii="Arial" w:eastAsia="Arial" w:hAnsi="Arial" w:cs="Arial"/>
          <w:b/>
          <w:sz w:val="24"/>
          <w:szCs w:val="24"/>
        </w:rPr>
      </w:pPr>
      <w:r>
        <w:rPr>
          <w:rFonts w:ascii="Arial" w:eastAsia="Arial" w:hAnsi="Arial" w:cs="Arial"/>
          <w:b/>
          <w:sz w:val="24"/>
          <w:szCs w:val="24"/>
        </w:rPr>
        <w:t>Main Task - 40 minutes</w:t>
      </w:r>
    </w:p>
    <w:p w14:paraId="0000000E" w14:textId="77777777" w:rsidR="00205273" w:rsidRDefault="00595BC3">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The students will </w:t>
      </w:r>
      <w:r>
        <w:rPr>
          <w:rFonts w:ascii="Arial" w:eastAsia="Arial" w:hAnsi="Arial" w:cs="Arial"/>
          <w:sz w:val="24"/>
          <w:szCs w:val="24"/>
        </w:rPr>
        <w:t>have</w:t>
      </w:r>
      <w:r>
        <w:rPr>
          <w:rFonts w:ascii="Arial" w:eastAsia="Arial" w:hAnsi="Arial" w:cs="Arial"/>
          <w:color w:val="000000"/>
          <w:sz w:val="24"/>
          <w:szCs w:val="24"/>
        </w:rPr>
        <w:t xml:space="preserve"> 40 minutes to navigate the route using the prepared hints while gathering the answers. </w:t>
      </w:r>
    </w:p>
    <w:p w14:paraId="0000000F" w14:textId="77777777" w:rsidR="00205273" w:rsidRDefault="00595BC3">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Students should work together in their pairs or groups to remain on track and problem-solve. </w:t>
      </w:r>
    </w:p>
    <w:p w14:paraId="00000010" w14:textId="77777777" w:rsidR="00205273" w:rsidRDefault="00595BC3">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The difficulty of the clues provided may vary, but should ask for answers regarding scenery along the route, especially landmarks, prominent buildings, the number of objects, etc.</w:t>
      </w:r>
    </w:p>
    <w:p w14:paraId="00000011" w14:textId="77777777" w:rsidR="00205273" w:rsidRDefault="00595BC3">
      <w:pPr>
        <w:numPr>
          <w:ilvl w:val="2"/>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The clues should give students concrete directional tasks to complete using Google </w:t>
      </w:r>
      <w:r>
        <w:rPr>
          <w:rFonts w:ascii="Arial" w:eastAsia="Arial" w:hAnsi="Arial" w:cs="Arial"/>
          <w:sz w:val="24"/>
          <w:szCs w:val="24"/>
        </w:rPr>
        <w:t>S</w:t>
      </w:r>
      <w:r>
        <w:rPr>
          <w:rFonts w:ascii="Arial" w:eastAsia="Arial" w:hAnsi="Arial" w:cs="Arial"/>
          <w:color w:val="000000"/>
          <w:sz w:val="24"/>
          <w:szCs w:val="24"/>
        </w:rPr>
        <w:t>treet view (i.e. from the starting point moving/continuing straight until X/Y, turning left and right at the appropriate landmark or street, etc.) while simultaneously collecting the answers.</w:t>
      </w:r>
    </w:p>
    <w:p w14:paraId="00000012" w14:textId="77777777" w:rsidR="00205273" w:rsidRDefault="00595BC3">
      <w:pPr>
        <w:numPr>
          <w:ilvl w:val="2"/>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Example 1: From the start, look left at the intersection. Move to that intersection and turn left again -- go forward until you arrive at the crosswalk. What is the name of the hotel in front of this street?</w:t>
      </w:r>
    </w:p>
    <w:p w14:paraId="00000013" w14:textId="77777777" w:rsidR="00205273" w:rsidRDefault="00595BC3">
      <w:pPr>
        <w:numPr>
          <w:ilvl w:val="2"/>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Example 2: Turn right and continue following the same road until you arrive in front of the kayak store. What colors are the 3 kayaks outside?</w:t>
      </w:r>
    </w:p>
    <w:p w14:paraId="592FD5BD" w14:textId="77777777" w:rsidR="00F05AF4" w:rsidRDefault="00F05AF4" w:rsidP="00F05AF4">
      <w:pPr>
        <w:pBdr>
          <w:top w:val="nil"/>
          <w:left w:val="nil"/>
          <w:bottom w:val="nil"/>
          <w:right w:val="nil"/>
          <w:between w:val="nil"/>
        </w:pBdr>
        <w:ind w:left="2160"/>
        <w:rPr>
          <w:rFonts w:ascii="Arial" w:eastAsia="Arial" w:hAnsi="Arial" w:cs="Arial"/>
          <w:color w:val="000000"/>
          <w:sz w:val="24"/>
          <w:szCs w:val="24"/>
        </w:rPr>
      </w:pPr>
    </w:p>
    <w:p w14:paraId="00000014" w14:textId="77777777" w:rsidR="00205273" w:rsidRDefault="00595BC3">
      <w:pPr>
        <w:numPr>
          <w:ilvl w:val="0"/>
          <w:numId w:val="1"/>
        </w:numPr>
        <w:rPr>
          <w:rFonts w:ascii="Arial" w:eastAsia="Arial" w:hAnsi="Arial" w:cs="Arial"/>
          <w:b/>
          <w:sz w:val="24"/>
          <w:szCs w:val="24"/>
        </w:rPr>
      </w:pPr>
      <w:r>
        <w:rPr>
          <w:rFonts w:ascii="Arial" w:eastAsia="Arial" w:hAnsi="Arial" w:cs="Arial"/>
          <w:b/>
          <w:sz w:val="24"/>
          <w:szCs w:val="24"/>
        </w:rPr>
        <w:lastRenderedPageBreak/>
        <w:t>Post Task - 5 minutes</w:t>
      </w:r>
    </w:p>
    <w:p w14:paraId="00000015" w14:textId="77777777" w:rsidR="00205273" w:rsidRDefault="00595BC3">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The </w:t>
      </w:r>
      <w:r>
        <w:rPr>
          <w:rFonts w:ascii="Arial" w:eastAsia="Arial" w:hAnsi="Arial" w:cs="Arial"/>
          <w:sz w:val="24"/>
          <w:szCs w:val="24"/>
        </w:rPr>
        <w:t>teacher</w:t>
      </w:r>
      <w:r>
        <w:rPr>
          <w:rFonts w:ascii="Arial" w:eastAsia="Arial" w:hAnsi="Arial" w:cs="Arial"/>
          <w:color w:val="000000"/>
          <w:sz w:val="24"/>
          <w:szCs w:val="24"/>
        </w:rPr>
        <w:t xml:space="preserve">s should use the projector to review the answers by </w:t>
      </w:r>
      <w:r>
        <w:rPr>
          <w:rFonts w:ascii="Arial" w:eastAsia="Arial" w:hAnsi="Arial" w:cs="Arial"/>
          <w:sz w:val="24"/>
          <w:szCs w:val="24"/>
        </w:rPr>
        <w:t>modeling</w:t>
      </w:r>
      <w:r>
        <w:rPr>
          <w:rFonts w:ascii="Arial" w:eastAsia="Arial" w:hAnsi="Arial" w:cs="Arial"/>
          <w:color w:val="000000"/>
          <w:sz w:val="24"/>
          <w:szCs w:val="24"/>
        </w:rPr>
        <w:t xml:space="preserve"> the route themselves.</w:t>
      </w:r>
    </w:p>
    <w:p w14:paraId="00000016" w14:textId="77777777" w:rsidR="00205273" w:rsidRDefault="00595BC3">
      <w:pPr>
        <w:numPr>
          <w:ilvl w:val="2"/>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They can point out any potentially difficult aspects of questions as well as clearly showing where the answers to the clues are located.</w:t>
      </w:r>
    </w:p>
    <w:p w14:paraId="00000017" w14:textId="77777777" w:rsidR="00205273" w:rsidRDefault="00205273">
      <w:pPr>
        <w:pBdr>
          <w:top w:val="nil"/>
          <w:left w:val="nil"/>
          <w:bottom w:val="nil"/>
          <w:right w:val="nil"/>
          <w:between w:val="nil"/>
        </w:pBdr>
        <w:ind w:left="2160"/>
        <w:rPr>
          <w:rFonts w:ascii="Arial" w:eastAsia="Arial" w:hAnsi="Arial" w:cs="Arial"/>
          <w:sz w:val="24"/>
          <w:szCs w:val="24"/>
        </w:rPr>
      </w:pPr>
    </w:p>
    <w:p w14:paraId="00000018" w14:textId="77777777" w:rsidR="00205273" w:rsidRDefault="00595BC3">
      <w:pPr>
        <w:rPr>
          <w:rFonts w:ascii="Arial" w:eastAsia="Arial" w:hAnsi="Arial" w:cs="Arial"/>
          <w:b/>
          <w:sz w:val="24"/>
          <w:szCs w:val="24"/>
        </w:rPr>
      </w:pPr>
      <w:r>
        <w:rPr>
          <w:rFonts w:ascii="Arial" w:eastAsia="Arial" w:hAnsi="Arial" w:cs="Arial"/>
          <w:b/>
          <w:sz w:val="24"/>
          <w:szCs w:val="24"/>
        </w:rPr>
        <w:t>Additional Information:</w:t>
      </w:r>
    </w:p>
    <w:p w14:paraId="00000019" w14:textId="77777777" w:rsidR="00205273" w:rsidRDefault="00595BC3">
      <w:pPr>
        <w:rPr>
          <w:rFonts w:ascii="Arial" w:eastAsia="Arial" w:hAnsi="Arial" w:cs="Arial"/>
          <w:sz w:val="24"/>
          <w:szCs w:val="24"/>
        </w:rPr>
      </w:pPr>
      <w:bookmarkStart w:id="0" w:name="_heading=h.30j0zll" w:colFirst="0" w:colLast="0"/>
      <w:bookmarkEnd w:id="0"/>
      <w:r>
        <w:rPr>
          <w:rFonts w:ascii="ＭＳ ゴシック" w:eastAsia="ＭＳ ゴシック" w:hAnsi="ＭＳ ゴシック" w:cs="ＭＳ ゴシック"/>
          <w:sz w:val="24"/>
          <w:szCs w:val="24"/>
        </w:rPr>
        <w:t>※</w:t>
      </w:r>
      <w:r>
        <w:rPr>
          <w:rFonts w:ascii="Arial" w:eastAsia="Arial" w:hAnsi="Arial" w:cs="Arial"/>
          <w:sz w:val="24"/>
          <w:szCs w:val="24"/>
        </w:rPr>
        <w:t xml:space="preserve"> This lesson relies on ICT, and thus is only feasible in a setting where all (or most) students have access to a tablet or computers that they can use to work through the clues.</w:t>
      </w:r>
    </w:p>
    <w:p w14:paraId="0000001A" w14:textId="77777777" w:rsidR="00205273" w:rsidRDefault="00595BC3">
      <w:pPr>
        <w:rPr>
          <w:rFonts w:ascii="Arial" w:eastAsia="Arial" w:hAnsi="Arial" w:cs="Arial"/>
          <w:sz w:val="24"/>
          <w:szCs w:val="24"/>
        </w:rPr>
      </w:pPr>
      <w:r>
        <w:rPr>
          <w:rFonts w:ascii="ＭＳ ゴシック" w:eastAsia="ＭＳ ゴシック" w:hAnsi="ＭＳ ゴシック" w:cs="ＭＳ ゴシック"/>
          <w:sz w:val="24"/>
          <w:szCs w:val="24"/>
        </w:rPr>
        <w:t>※</w:t>
      </w:r>
      <w:r>
        <w:rPr>
          <w:rFonts w:ascii="Arial" w:eastAsia="Arial" w:hAnsi="Arial" w:cs="Arial"/>
          <w:sz w:val="24"/>
          <w:szCs w:val="24"/>
        </w:rPr>
        <w:t xml:space="preserve"> Because of the time-consuming nature of this activity, it is recommended that you introduce directional/navigational vocabulary that may be relevant to your lesson beforehand. Furthermore, the answers to the clues should generally be hard to confuse by having nothing similar nearby that it could be mistaken for. I found that given enough time, groups of students at this level were successfully able to navigate a series of somewhat complex instructions. With a set time of around 40 minutes for the main-task, I would recommend preparing 6-8 clues for students to work through.</w:t>
      </w:r>
    </w:p>
    <w:p w14:paraId="0000001B" w14:textId="77777777" w:rsidR="00205273" w:rsidRDefault="00595BC3">
      <w:pPr>
        <w:rPr>
          <w:rFonts w:ascii="Arial" w:eastAsia="Arial" w:hAnsi="Arial" w:cs="Arial"/>
          <w:sz w:val="24"/>
          <w:szCs w:val="24"/>
        </w:rPr>
      </w:pPr>
      <w:r>
        <w:rPr>
          <w:rFonts w:ascii="Arial" w:eastAsia="Arial" w:hAnsi="Arial" w:cs="Arial"/>
          <w:sz w:val="24"/>
          <w:szCs w:val="24"/>
        </w:rPr>
        <w:t>A simple way for all students to reach the same starting point on Google Earth is to first visit it yourself, copy the address, and use a link shortening tool (i.e. www.tinyurl.com) which you can thereafter provide to students in written or digital form. The starting point is subject to change depending on what route you plan. In my case I chose a location in my hometown in Canada, but you can simply choose somewhere else and make a new, unique route.</w:t>
      </w:r>
    </w:p>
    <w:p w14:paraId="0000001C" w14:textId="77777777" w:rsidR="00205273" w:rsidRDefault="00205273">
      <w:pPr>
        <w:rPr>
          <w:rFonts w:ascii="Arial" w:eastAsia="Arial" w:hAnsi="Arial" w:cs="Arial"/>
          <w:sz w:val="24"/>
          <w:szCs w:val="24"/>
        </w:rPr>
      </w:pPr>
    </w:p>
    <w:p w14:paraId="0000001D" w14:textId="77777777" w:rsidR="00205273" w:rsidRDefault="00205273">
      <w:pPr>
        <w:rPr>
          <w:rFonts w:ascii="Arial" w:eastAsia="Arial" w:hAnsi="Arial" w:cs="Arial"/>
          <w:sz w:val="24"/>
          <w:szCs w:val="24"/>
        </w:rPr>
      </w:pPr>
    </w:p>
    <w:sectPr w:rsidR="00205273" w:rsidSect="003708FB">
      <w:headerReference w:type="even" r:id="rId8"/>
      <w:headerReference w:type="default" r:id="rId9"/>
      <w:footerReference w:type="even" r:id="rId10"/>
      <w:footerReference w:type="default" r:id="rId11"/>
      <w:headerReference w:type="first" r:id="rId12"/>
      <w:footerReference w:type="first" r:id="rId13"/>
      <w:pgSz w:w="11907" w:h="16839"/>
      <w:pgMar w:top="1134" w:right="1134" w:bottom="1134" w:left="1134" w:header="720" w:footer="340" w:gutter="0"/>
      <w:pgNumType w:start="223"/>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0F16D" w14:textId="77777777" w:rsidR="00100612" w:rsidRDefault="00595BC3">
      <w:pPr>
        <w:spacing w:after="0" w:line="240" w:lineRule="auto"/>
      </w:pPr>
      <w:r>
        <w:separator/>
      </w:r>
    </w:p>
  </w:endnote>
  <w:endnote w:type="continuationSeparator" w:id="0">
    <w:p w14:paraId="3C37B442" w14:textId="77777777" w:rsidR="00100612" w:rsidRDefault="00595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873A3" w14:textId="77777777" w:rsidR="003708FB" w:rsidRDefault="003708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535385"/>
      <w:docPartObj>
        <w:docPartGallery w:val="Page Numbers (Bottom of Page)"/>
        <w:docPartUnique/>
      </w:docPartObj>
    </w:sdtPr>
    <w:sdtEndPr>
      <w:rPr>
        <w:rFonts w:ascii="Arial" w:hAnsi="Arial" w:cs="Arial"/>
        <w:noProof/>
      </w:rPr>
    </w:sdtEndPr>
    <w:sdtContent>
      <w:bookmarkStart w:id="1" w:name="_GoBack" w:displacedByCustomXml="prev"/>
      <w:p w14:paraId="4B442F7C" w14:textId="47D87A7D" w:rsidR="003708FB" w:rsidRPr="003708FB" w:rsidRDefault="003708FB" w:rsidP="003708FB">
        <w:pPr>
          <w:pStyle w:val="Footer"/>
          <w:jc w:val="center"/>
          <w:rPr>
            <w:rFonts w:ascii="Arial" w:hAnsi="Arial" w:cs="Arial"/>
          </w:rPr>
        </w:pPr>
        <w:r w:rsidRPr="003708FB">
          <w:rPr>
            <w:rFonts w:ascii="Arial" w:hAnsi="Arial" w:cs="Arial"/>
          </w:rPr>
          <w:fldChar w:fldCharType="begin"/>
        </w:r>
        <w:r w:rsidRPr="003708FB">
          <w:rPr>
            <w:rFonts w:ascii="Arial" w:hAnsi="Arial" w:cs="Arial"/>
          </w:rPr>
          <w:instrText xml:space="preserve"> PAGE   \* MERGEFORMAT </w:instrText>
        </w:r>
        <w:r w:rsidRPr="003708FB">
          <w:rPr>
            <w:rFonts w:ascii="Arial" w:hAnsi="Arial" w:cs="Arial"/>
          </w:rPr>
          <w:fldChar w:fldCharType="separate"/>
        </w:r>
        <w:r>
          <w:rPr>
            <w:rFonts w:ascii="Arial" w:hAnsi="Arial" w:cs="Arial"/>
            <w:noProof/>
          </w:rPr>
          <w:t>223</w:t>
        </w:r>
        <w:r w:rsidRPr="003708FB">
          <w:rPr>
            <w:rFonts w:ascii="Arial" w:hAnsi="Arial" w:cs="Arial"/>
            <w:noProof/>
          </w:rPr>
          <w:fldChar w:fldCharType="end"/>
        </w:r>
      </w:p>
    </w:sdtContent>
  </w:sdt>
  <w:bookmarkEnd w:id="1" w:displacedByCustomXml="prev"/>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5D352" w14:textId="77777777" w:rsidR="003708FB" w:rsidRDefault="003708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5403D" w14:textId="77777777" w:rsidR="00100612" w:rsidRDefault="00595BC3">
      <w:pPr>
        <w:spacing w:after="0" w:line="240" w:lineRule="auto"/>
      </w:pPr>
      <w:r>
        <w:separator/>
      </w:r>
    </w:p>
  </w:footnote>
  <w:footnote w:type="continuationSeparator" w:id="0">
    <w:p w14:paraId="30BA6F1D" w14:textId="77777777" w:rsidR="00100612" w:rsidRDefault="00595B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814CA" w14:textId="77777777" w:rsidR="003708FB" w:rsidRDefault="003708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E" w14:textId="77777777" w:rsidR="00205273" w:rsidRDefault="00595BC3" w:rsidP="00F05AF4">
    <w:pPr>
      <w:pBdr>
        <w:top w:val="nil"/>
        <w:left w:val="nil"/>
        <w:bottom w:val="nil"/>
        <w:right w:val="nil"/>
        <w:between w:val="nil"/>
      </w:pBdr>
      <w:tabs>
        <w:tab w:val="center" w:pos="4680"/>
        <w:tab w:val="right" w:pos="9360"/>
      </w:tabs>
      <w:spacing w:after="0" w:line="240" w:lineRule="auto"/>
      <w:jc w:val="right"/>
      <w:rPr>
        <w:color w:val="000000"/>
      </w:rPr>
    </w:pPr>
    <w:r>
      <w:rPr>
        <w:color w:val="000000"/>
      </w:rPr>
      <w:t>Travis Ward</w:t>
    </w:r>
  </w:p>
  <w:p w14:paraId="0000001F" w14:textId="77777777" w:rsidR="00205273" w:rsidRDefault="00595BC3" w:rsidP="00F05AF4">
    <w:pPr>
      <w:pBdr>
        <w:top w:val="nil"/>
        <w:left w:val="nil"/>
        <w:bottom w:val="nil"/>
        <w:right w:val="nil"/>
        <w:between w:val="nil"/>
      </w:pBdr>
      <w:tabs>
        <w:tab w:val="center" w:pos="4680"/>
        <w:tab w:val="right" w:pos="9360"/>
      </w:tabs>
      <w:spacing w:after="0" w:line="240" w:lineRule="auto"/>
      <w:jc w:val="right"/>
      <w:rPr>
        <w:color w:val="000000"/>
      </w:rPr>
    </w:pPr>
    <w:r>
      <w:rPr>
        <w:color w:val="000000"/>
      </w:rPr>
      <w:t>Tonami SHS</w:t>
    </w:r>
  </w:p>
  <w:p w14:paraId="00000020" w14:textId="77777777" w:rsidR="00205273" w:rsidRDefault="00595BC3" w:rsidP="00F05AF4">
    <w:pPr>
      <w:pBdr>
        <w:top w:val="nil"/>
        <w:left w:val="nil"/>
        <w:bottom w:val="nil"/>
        <w:right w:val="nil"/>
        <w:between w:val="nil"/>
      </w:pBdr>
      <w:tabs>
        <w:tab w:val="center" w:pos="4680"/>
        <w:tab w:val="right" w:pos="9360"/>
      </w:tabs>
      <w:spacing w:after="0" w:line="240" w:lineRule="auto"/>
      <w:jc w:val="right"/>
      <w:rPr>
        <w:color w:val="000000"/>
      </w:rPr>
    </w:pPr>
    <w:r>
      <w:t>Miscellaneous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2CF21" w14:textId="77777777" w:rsidR="003708FB" w:rsidRDefault="003708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466234"/>
    <w:multiLevelType w:val="multilevel"/>
    <w:tmpl w:val="8746F2DC"/>
    <w:lvl w:ilvl="0">
      <w:start w:val="1"/>
      <w:numFmt w:val="upperRoman"/>
      <w:lvlText w:val="%1."/>
      <w:lvlJc w:val="right"/>
      <w:pPr>
        <w:ind w:left="720" w:hanging="360"/>
      </w:pPr>
      <w:rPr>
        <w:b/>
        <w:u w:val="none"/>
      </w:rPr>
    </w:lvl>
    <w:lvl w:ilvl="1">
      <w:start w:val="1"/>
      <w:numFmt w:val="decimal"/>
      <w:lvlText w:val="%2."/>
      <w:lvlJc w:val="left"/>
      <w:pPr>
        <w:ind w:left="1440" w:hanging="360"/>
      </w:pPr>
      <w:rPr>
        <w:b w:val="0"/>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273"/>
    <w:rsid w:val="00100612"/>
    <w:rsid w:val="00205273"/>
    <w:rsid w:val="003708FB"/>
    <w:rsid w:val="00595BC3"/>
    <w:rsid w:val="00F05A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415C3286-9AB5-4C16-ABBA-EAB61B791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05AF4"/>
    <w:pPr>
      <w:tabs>
        <w:tab w:val="center" w:pos="4252"/>
        <w:tab w:val="right" w:pos="8504"/>
      </w:tabs>
      <w:snapToGrid w:val="0"/>
    </w:pPr>
  </w:style>
  <w:style w:type="character" w:customStyle="1" w:styleId="HeaderChar">
    <w:name w:val="Header Char"/>
    <w:basedOn w:val="DefaultParagraphFont"/>
    <w:link w:val="Header"/>
    <w:uiPriority w:val="99"/>
    <w:rsid w:val="00F05AF4"/>
  </w:style>
  <w:style w:type="paragraph" w:styleId="Footer">
    <w:name w:val="footer"/>
    <w:basedOn w:val="Normal"/>
    <w:link w:val="FooterChar"/>
    <w:uiPriority w:val="99"/>
    <w:unhideWhenUsed/>
    <w:rsid w:val="00F05AF4"/>
    <w:pPr>
      <w:tabs>
        <w:tab w:val="center" w:pos="4252"/>
        <w:tab w:val="right" w:pos="8504"/>
      </w:tabs>
      <w:snapToGrid w:val="0"/>
    </w:pPr>
  </w:style>
  <w:style w:type="character" w:customStyle="1" w:styleId="FooterChar">
    <w:name w:val="Footer Char"/>
    <w:basedOn w:val="DefaultParagraphFont"/>
    <w:link w:val="Footer"/>
    <w:uiPriority w:val="99"/>
    <w:rsid w:val="00F05AF4"/>
  </w:style>
  <w:style w:type="paragraph" w:styleId="BalloonText">
    <w:name w:val="Balloon Text"/>
    <w:basedOn w:val="Normal"/>
    <w:link w:val="BalloonTextChar"/>
    <w:uiPriority w:val="99"/>
    <w:semiHidden/>
    <w:unhideWhenUsed/>
    <w:rsid w:val="00F05AF4"/>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05A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pROD8h3x3FYgv+gd7e6tanpmtw==">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IJaC4zMGowemxsOAByITE3Q1M3UGZWRkUwWEppTEx6UnFOU0pVMC1pU1lmQUo0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4</cp:revision>
  <cp:lastPrinted>2024-01-22T10:14:00Z</cp:lastPrinted>
  <dcterms:created xsi:type="dcterms:W3CDTF">2024-01-18T08:45:00Z</dcterms:created>
  <dcterms:modified xsi:type="dcterms:W3CDTF">2024-02-01T07:03:00Z</dcterms:modified>
</cp:coreProperties>
</file>