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bookmarkStart w:colFirst="0" w:colLast="0" w:name="_heading=h.gjdgxs" w:id="0"/>
      <w:bookmarkEnd w:id="0"/>
      <w:r w:rsidDel="00000000" w:rsidR="00000000" w:rsidRPr="00000000">
        <w:rPr>
          <w:rFonts w:ascii="Arial" w:cs="Arial" w:eastAsia="Arial" w:hAnsi="Arial"/>
          <w:b w:val="1"/>
          <w:bCs w:val="1"/>
          <w:sz w:val="24"/>
          <w:szCs w:val="24"/>
          <w:rtl w:val="0"/>
        </w:rPr>
        <w:t xml:space="preserve">Oh, My God!</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40 minutes</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size taught:</w:t>
      </w:r>
      <w:r w:rsidDel="00000000" w:rsidR="00000000" w:rsidRPr="00000000">
        <w:rPr>
          <w:rFonts w:ascii="Arial" w:cs="Arial" w:eastAsia="Arial" w:hAnsi="Arial"/>
          <w:sz w:val="24"/>
          <w:szCs w:val="24"/>
          <w:rtl w:val="0"/>
        </w:rPr>
        <w:t xml:space="preserve">  30+</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1st year SHS, but any level works. This was for the “lower” academic level class.</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In one lesson, students will learn new nouns and adjectives in a creative format which prioritizes descriptive words.</w:t>
      </w:r>
    </w:p>
    <w:p w:rsidR="00000000" w:rsidDel="00000000" w:rsidP="00000000" w:rsidRDefault="00000000" w:rsidRPr="00000000" w14:paraId="00000006">
      <w:pPr>
        <w:rPr>
          <w:rFonts w:ascii="Arial" w:cs="Arial" w:eastAsia="Arial" w:hAnsi="Arial"/>
          <w:sz w:val="24"/>
          <w:szCs w:val="24"/>
        </w:rPr>
      </w:pPr>
      <w:sdt>
        <w:sdtPr>
          <w:id w:val="2094886713"/>
          <w:tag w:val="goog_rdk_0"/>
        </w:sdtPr>
        <w:sdtContent>
          <w:r w:rsidDel="00000000" w:rsidR="00000000" w:rsidRPr="00000000">
            <w:rPr>
              <w:rFonts w:ascii="Arial Unicode MS" w:cs="Arial Unicode MS" w:eastAsia="Arial Unicode MS" w:hAnsi="Arial Unicode MS"/>
              <w:sz w:val="24"/>
              <w:szCs w:val="24"/>
              <w:rtl w:val="0"/>
            </w:rPr>
            <w:t xml:space="preserve">目的：創造的な形式で生徒に新しい名詞と形容詞を教え、描写的な言葉を優先すること。</w:t>
          </w:r>
        </w:sdtContent>
      </w:sdt>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Worksheet, Powerpoint, Kahoot (optional)</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9">
      <w:pPr>
        <w:numPr>
          <w:ilvl w:val="0"/>
          <w:numId w:val="1"/>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begins the lesson with a PowerPoint presentation to introduce the target grammar. Using Greek Mythology as a theme, the ALT introduces various gods, such as Zeus and Hades, to model descriptive language. For example, the ALT might describe Hades by saying, “He has a dark, quiet personality,” or Zeus as “the God of Lightning.” During this segment, the JTE assists by translating any complex new adjectives or nouns for the students.</w:t>
      </w:r>
      <w:r w:rsidDel="00000000" w:rsidR="00000000" w:rsidRPr="00000000">
        <w:rPr>
          <w:rtl w:val="0"/>
        </w:rPr>
      </w:r>
    </w:p>
    <w:p w:rsidR="00000000" w:rsidDel="00000000" w:rsidP="00000000" w:rsidRDefault="00000000" w:rsidRPr="00000000" w14:paraId="0000000A">
      <w:pPr>
        <w:numPr>
          <w:ilvl w:val="0"/>
          <w:numId w:val="1"/>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To reinforce the material, the ALT may lead a Kahoot session. This activity covers information from the presentation while emphasizing the specific adjectives and descriptive vocabulary used earlier. The ALT can also include sentence structure puzzles within the game to help students memorize the correct grammatical order.</w:t>
      </w:r>
      <w:r w:rsidDel="00000000" w:rsidR="00000000" w:rsidRPr="00000000">
        <w:rPr>
          <w:rtl w:val="0"/>
        </w:rPr>
      </w:r>
    </w:p>
    <w:p w:rsidR="00000000" w:rsidDel="00000000" w:rsidP="00000000" w:rsidRDefault="00000000" w:rsidRPr="00000000" w14:paraId="0000000B">
      <w:pPr>
        <w:numPr>
          <w:ilvl w:val="0"/>
          <w:numId w:val="1"/>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hands out a worksheet titled “Oh, My God!” which guides students through creating their own original deity. To support the students, the ALT displays a slide featuring various adjectives and nouns for inspiration. </w:t>
      </w:r>
    </w:p>
    <w:p w:rsidR="00000000" w:rsidDel="00000000" w:rsidP="00000000" w:rsidRDefault="00000000" w:rsidRPr="00000000" w14:paraId="0000000C">
      <w:pPr>
        <w:numPr>
          <w:ilvl w:val="0"/>
          <w:numId w:val="1"/>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students then complete the following tasks: defining the character by deciding the god’s name, domain, and personality traits. And visual representation by drawing the character based on their descriptions. Some students came up with the God of Sleep, who resembled a sloth. Another student made Gru from Despicable Me.</w:t>
      </w:r>
      <w:r w:rsidDel="00000000" w:rsidR="00000000" w:rsidRPr="00000000">
        <w:rPr>
          <w:rtl w:val="0"/>
        </w:rPr>
      </w:r>
    </w:p>
    <w:p w:rsidR="00000000" w:rsidDel="00000000" w:rsidP="00000000" w:rsidRDefault="00000000" w:rsidRPr="00000000" w14:paraId="0000000D">
      <w:pPr>
        <w:numPr>
          <w:ilvl w:val="0"/>
          <w:numId w:val="1"/>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Following the individual work, the ALT facilitates a "versus" activity. Using a provided conversation structure, students pair up to debate which of their gods is "cooler," "stronger," or "funnier." If time permits, the ALT calls on specific pairs to present their debate to the rest of the class.</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It is recommended to treat this as a graded assignment. After the presentations, the ALT collects the worksheets to review the students' creative writing and character designs.</w:t>
      </w:r>
      <w:r w:rsidDel="00000000" w:rsidR="00000000" w:rsidRPr="00000000">
        <w:rPr>
          <w:rtl w:val="0"/>
        </w:rPr>
      </w:r>
    </w:p>
    <w:p w:rsidR="00000000" w:rsidDel="00000000" w:rsidP="00000000" w:rsidRDefault="00000000" w:rsidRPr="00000000" w14:paraId="0000000F">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w:t>
      </w:r>
    </w:p>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sz w:val="24"/>
          <w:szCs w:val="24"/>
          <w:rtl w:val="0"/>
        </w:rPr>
        <w:t xml:space="preserve">A kahoot is a good way to get the kids more energized before the worksheet. But it must be ensured it further explores the grammar and vocabulary the ALT is introducing. </w:t>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Works with not only Greek mythology, but fictional characters at large.</w:t>
      </w:r>
    </w:p>
    <w:sectPr>
      <w:headerReference r:id="rId7"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Taylor Le-Vance</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Nyuzen SHS</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Discussion/Info Gathering</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50C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0CBC"/>
  </w:style>
  <w:style w:type="paragraph" w:styleId="Footer">
    <w:name w:val="footer"/>
    <w:basedOn w:val="Normal"/>
    <w:link w:val="FooterChar"/>
    <w:uiPriority w:val="99"/>
    <w:unhideWhenUsed w:val="1"/>
    <w:rsid w:val="00E50CB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0CB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lMefkyH6ER3i47ajQyVpbfpBGQ==">CgMxLjAaJAoBMBIfCh0IB0IZCgVBcmlhbBIQQXJpYWwgVW5pY29kZSBNUzIIaC5namRneHM4AHIhMXNidUdKX0Jfd3lIbkxhTGwtMmxHRmY5aGI4STJvbmd6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2018-11-20T02:23:00Z</dcterms:created>
  <dc:creator>u081002</dc:creator>
</cp:coreProperties>
</file>