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Weaving Friendship bracelets </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50 min </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 small groups 6-7 </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SHS (all) </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follow spoken and written instructions to create friendship bracelets.  They will expand their color vocabulary and learn about color symbolism in order to express originality and friendship.</w:t>
      </w:r>
    </w:p>
    <w:p w:rsidR="00000000" w:rsidDel="00000000" w:rsidP="00000000" w:rsidRDefault="00000000" w:rsidRPr="00000000" w14:paraId="00000006">
      <w:pPr>
        <w:rPr>
          <w:rFonts w:ascii="Arial" w:cs="Arial" w:eastAsia="Arial" w:hAnsi="Arial"/>
          <w:b w:val="1"/>
          <w:bCs w:val="1"/>
          <w:sz w:val="24"/>
          <w:szCs w:val="24"/>
        </w:rPr>
      </w:pPr>
      <w:sdt>
        <w:sdtPr>
          <w:id w:val="773469210"/>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sdt>
        <w:sdtPr>
          <w:id w:val="-1731445395"/>
          <w:tag w:val="goog_rdk_1"/>
        </w:sdtPr>
        <w:sdtContent>
          <w:r w:rsidDel="00000000" w:rsidR="00000000" w:rsidRPr="00000000">
            <w:rPr>
              <w:rFonts w:ascii="Arial Unicode MS" w:cs="Arial Unicode MS" w:eastAsia="Arial Unicode MS" w:hAnsi="Arial Unicode MS"/>
              <w:b w:val="1"/>
              <w:bCs w:val="1"/>
              <w:sz w:val="24"/>
              <w:szCs w:val="24"/>
              <w:rtl w:val="0"/>
            </w:rPr>
            <w:t xml:space="preserve">英語での指示を聞いたり読んだりして、”friendship bracelets”を作ることができる。また、色に関する知識や語彙を増やし、表現活動に生かすことができる。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Bracelet making materials: embroidery floss, scissors, measuring tape, tape, table or flat surface and “Step by step instructions: How to make woven friendship bracelets” </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numPr>
          <w:ilvl w:val="0"/>
          <w:numId w:val="1"/>
        </w:numPr>
        <w:spacing w:after="0" w:lineRule="auto"/>
        <w:ind w:left="720" w:hanging="360"/>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Introduction -  15 minutes</w:t>
      </w:r>
      <w:r w:rsidDel="00000000" w:rsidR="00000000" w:rsidRPr="00000000">
        <w:rPr>
          <w:rtl w:val="0"/>
        </w:rPr>
      </w:r>
    </w:p>
    <w:p w:rsidR="00000000" w:rsidDel="00000000" w:rsidP="00000000" w:rsidRDefault="00000000" w:rsidRPr="00000000" w14:paraId="0000000B">
      <w:pPr>
        <w:numPr>
          <w:ilvl w:val="0"/>
          <w:numId w:val="5"/>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Color symbolism activity. </w:t>
      </w:r>
    </w:p>
    <w:p w:rsidR="00000000" w:rsidDel="00000000" w:rsidP="00000000" w:rsidRDefault="00000000" w:rsidRPr="00000000" w14:paraId="0000000C">
      <w:pPr>
        <w:numPr>
          <w:ilvl w:val="1"/>
          <w:numId w:val="5"/>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Descriptions of colors are put up around the room. </w:t>
      </w:r>
    </w:p>
    <w:p w:rsidR="00000000" w:rsidDel="00000000" w:rsidP="00000000" w:rsidRDefault="00000000" w:rsidRPr="00000000" w14:paraId="0000000D">
      <w:pPr>
        <w:numPr>
          <w:ilvl w:val="2"/>
          <w:numId w:val="5"/>
        </w:numPr>
        <w:spacing w:after="0" w:lineRule="auto"/>
        <w:ind w:left="28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As groups, students go around and figure out what color is being described (12 colors were used).</w:t>
      </w:r>
    </w:p>
    <w:p w:rsidR="00000000" w:rsidDel="00000000" w:rsidP="00000000" w:rsidRDefault="00000000" w:rsidRPr="00000000" w14:paraId="0000000E">
      <w:pPr>
        <w:numPr>
          <w:ilvl w:val="2"/>
          <w:numId w:val="5"/>
        </w:numPr>
        <w:spacing w:after="0" w:lineRule="auto"/>
        <w:ind w:left="28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 the end of 10 minutes, correct the answers. </w:t>
      </w:r>
    </w:p>
    <w:p w:rsidR="00000000" w:rsidDel="00000000" w:rsidP="00000000" w:rsidRDefault="00000000" w:rsidRPr="00000000" w14:paraId="0000000F">
      <w:pPr>
        <w:numPr>
          <w:ilvl w:val="2"/>
          <w:numId w:val="5"/>
        </w:numPr>
        <w:spacing w:after="0" w:lineRule="auto"/>
        <w:ind w:left="28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Go over unfamiliar vocabulary </w:t>
      </w:r>
    </w:p>
    <w:p w:rsidR="00000000" w:rsidDel="00000000" w:rsidP="00000000" w:rsidRDefault="00000000" w:rsidRPr="00000000" w14:paraId="00000010">
      <w:pPr>
        <w:numPr>
          <w:ilvl w:val="2"/>
          <w:numId w:val="5"/>
        </w:numPr>
        <w:spacing w:after="0" w:lineRule="auto"/>
        <w:ind w:left="28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colors that the students answered correctly correlated to the color choices they could choose from during the bracelet activity. </w:t>
      </w:r>
    </w:p>
    <w:p w:rsidR="00000000" w:rsidDel="00000000" w:rsidP="00000000" w:rsidRDefault="00000000" w:rsidRPr="00000000" w14:paraId="00000011">
      <w:pPr>
        <w:spacing w:after="0" w:lineRule="auto"/>
        <w:ind w:left="36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II.      Main Activity - 35 minutes</w:t>
      </w:r>
    </w:p>
    <w:p w:rsidR="00000000" w:rsidDel="00000000" w:rsidP="00000000" w:rsidRDefault="00000000" w:rsidRPr="00000000" w14:paraId="00000013">
      <w:pPr>
        <w:numPr>
          <w:ilvl w:val="0"/>
          <w:numId w:val="2"/>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Friendship bracelet introduction  </w:t>
      </w:r>
    </w:p>
    <w:p w:rsidR="00000000" w:rsidDel="00000000" w:rsidP="00000000" w:rsidRDefault="00000000" w:rsidRPr="00000000" w14:paraId="00000014">
      <w:pPr>
        <w:numPr>
          <w:ilvl w:val="1"/>
          <w:numId w:val="2"/>
        </w:numP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Brief introduction to friendship bracelets/ summer camp </w:t>
      </w:r>
    </w:p>
    <w:p w:rsidR="00000000" w:rsidDel="00000000" w:rsidP="00000000" w:rsidRDefault="00000000" w:rsidRPr="00000000" w14:paraId="00000015">
      <w:pPr>
        <w:numPr>
          <w:ilvl w:val="1"/>
          <w:numId w:val="2"/>
        </w:numP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Have students read descriptions of different types of friendship bracelets and choose which one they want to make (two choices were given this time: fishtail and diagonal stripe) </w:t>
      </w:r>
    </w:p>
    <w:p w:rsidR="00000000" w:rsidDel="00000000" w:rsidP="00000000" w:rsidRDefault="00000000" w:rsidRPr="00000000" w14:paraId="00000016">
      <w:pPr>
        <w:numPr>
          <w:ilvl w:val="1"/>
          <w:numId w:val="2"/>
        </w:numP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Students choose their colors based on the introduction activity results.</w:t>
      </w:r>
    </w:p>
    <w:p w:rsidR="00000000" w:rsidDel="00000000" w:rsidP="00000000" w:rsidRDefault="00000000" w:rsidRPr="00000000" w14:paraId="00000017">
      <w:pPr>
        <w:numPr>
          <w:ilvl w:val="1"/>
          <w:numId w:val="2"/>
        </w:numP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Make sure each student has enough colors for the design they chose. </w:t>
      </w:r>
    </w:p>
    <w:p w:rsidR="00000000" w:rsidDel="00000000" w:rsidP="00000000" w:rsidRDefault="00000000" w:rsidRPr="00000000" w14:paraId="00000018">
      <w:pPr>
        <w:numPr>
          <w:ilvl w:val="1"/>
          <w:numId w:val="2"/>
        </w:numPr>
        <w:spacing w:after="0" w:line="24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Have students read and follow the preparation and directions for the bracelet they chose .</w:t>
      </w:r>
    </w:p>
    <w:p w:rsidR="00000000" w:rsidDel="00000000" w:rsidP="00000000" w:rsidRDefault="00000000" w:rsidRPr="00000000" w14:paraId="00000019">
      <w:pPr>
        <w:numPr>
          <w:ilvl w:val="2"/>
          <w:numId w:val="2"/>
        </w:numPr>
        <w:spacing w:after="0" w:line="240" w:lineRule="auto"/>
        <w:ind w:left="28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As needed, provide verbal instructions or visual demonstrations if students get stuck.</w:t>
      </w:r>
    </w:p>
    <w:p w:rsidR="00000000" w:rsidDel="00000000" w:rsidP="00000000" w:rsidRDefault="00000000" w:rsidRPr="00000000" w14:paraId="0000001A">
      <w:pPr>
        <w:numPr>
          <w:ilvl w:val="2"/>
          <w:numId w:val="2"/>
        </w:numPr>
        <w:spacing w:after="0" w:line="240" w:lineRule="auto"/>
        <w:ind w:left="288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Some students won`t finish, so tape the end so it does not unravel.</w:t>
      </w:r>
    </w:p>
    <w:p w:rsidR="00000000" w:rsidDel="00000000" w:rsidP="00000000" w:rsidRDefault="00000000" w:rsidRPr="00000000" w14:paraId="0000001B">
      <w:pPr>
        <w:spacing w:line="240" w:lineRule="auto"/>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C">
      <w:pPr>
        <w:spacing w:line="240"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1D">
      <w:pPr>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Activities can be graded up or down for color introduction. The one used was a description of colors using a variety of vocabulary words (colors were not given) . To make it more challenging, teachers can use riddles. To make the activity quicker an introduction with  matching color names or reviewing vocabulary also works. </w:t>
      </w:r>
    </w:p>
    <w:p w:rsidR="00000000" w:rsidDel="00000000" w:rsidP="00000000" w:rsidRDefault="00000000" w:rsidRPr="00000000" w14:paraId="0000001E">
      <w:pPr>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Bracelet making instructions can be done based on level/ what skill teachers want students to focus on. Verbal instructions with demonstrations test listening. While written will test reading comprehension. (for this particular activity it was reading and listening focused) Depending on the design of the bracelet one may be more suited than the other. (generally the more complex the design the harder the instructions will become. Visuals may become very helpful) </w:t>
      </w:r>
    </w:p>
    <w:p w:rsidR="00000000" w:rsidDel="00000000" w:rsidP="00000000" w:rsidRDefault="00000000" w:rsidRPr="00000000" w14:paraId="0000001F">
      <w:pPr>
        <w:spacing w:line="240" w:lineRule="auto"/>
        <w:ind w:left="0" w:firstLine="0"/>
        <w:rPr>
          <w:rFonts w:ascii="Arial" w:cs="Arial" w:eastAsia="Arial" w:hAnsi="Arial"/>
          <w:sz w:val="24"/>
          <w:szCs w:val="24"/>
        </w:rPr>
      </w:pPr>
      <w:sdt>
        <w:sdtPr>
          <w:id w:val="13912081"/>
          <w:tag w:val="goog_rdk_2"/>
        </w:sdtPr>
        <w:sdtContent>
          <w:r w:rsidDel="00000000" w:rsidR="00000000" w:rsidRPr="00000000">
            <w:rPr>
              <w:rFonts w:ascii="Arial Unicode MS" w:cs="Arial Unicode MS" w:eastAsia="Arial Unicode MS" w:hAnsi="Arial Unicode MS"/>
              <w:sz w:val="24"/>
              <w:szCs w:val="24"/>
              <w:rtl w:val="0"/>
            </w:rPr>
            <w:t xml:space="preserve">Bracelet materials: Embroidery floss is good for students with great dexterity and patience as it takes time to get results (easiest to get colors for). Thicker cords (paracord, macrome, colored ひも） also works well they are easier to work with and visible results are faster.</w:t>
          </w:r>
        </w:sdtContent>
      </w:sdt>
    </w:p>
    <w:p w:rsidR="00000000" w:rsidDel="00000000" w:rsidP="00000000" w:rsidRDefault="00000000" w:rsidRPr="00000000" w14:paraId="00000020">
      <w:pPr>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finished early: Students can discuss colors or friendship. Examples: What makes good friends?, What are colors that make you happy?, Name 3 things in this room that are silver.</w:t>
      </w:r>
    </w:p>
    <w:p w:rsidR="00000000" w:rsidDel="00000000" w:rsidP="00000000" w:rsidRDefault="00000000" w:rsidRPr="00000000" w14:paraId="00000021">
      <w:pPr>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sdt>
      <w:sdtPr>
        <w:lock w:val="contentLocked"/>
        <w:id w:val="-503891068"/>
        <w:tag w:val="goog_rdk_3"/>
      </w:sdtPr>
      <w:sdtContent>
        <w:tbl>
          <w:tblPr>
            <w:tblStyle w:val="Table1"/>
            <w:tblW w:w="966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1"/>
            <w:tblGridChange w:id="0">
              <w:tblGrid>
                <w:gridCol w:w="9661"/>
              </w:tblGrid>
            </w:tblGridChange>
          </w:tblGrid>
          <w:tr>
            <w:trPr>
              <w:cantSplit w:val="0"/>
              <w:trHeight w:val="22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260" w:before="260" w:line="240" w:lineRule="auto"/>
                  <w:rPr>
                    <w:rFonts w:ascii="Arial" w:cs="Arial" w:eastAsia="Arial" w:hAnsi="Arial"/>
                  </w:rPr>
                </w:pPr>
                <w:r w:rsidDel="00000000" w:rsidR="00000000" w:rsidRPr="00000000">
                  <w:rPr>
                    <w:rFonts w:ascii="Arial" w:cs="Arial" w:eastAsia="Arial" w:hAnsi="Arial"/>
                    <w:sz w:val="20"/>
                    <w:szCs w:val="20"/>
                    <w:rtl w:val="0"/>
                  </w:rPr>
                  <w:t xml:space="preserve">Color description sample:</w:t>
                </w: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260" w:before="260" w:line="240" w:lineRule="auto"/>
                  <w:rPr>
                    <w:rFonts w:ascii="Arial" w:cs="Arial" w:eastAsia="Arial" w:hAnsi="Arial"/>
                    <w:sz w:val="20"/>
                    <w:szCs w:val="20"/>
                  </w:rPr>
                </w:pPr>
                <w:r w:rsidDel="00000000" w:rsidR="00000000" w:rsidRPr="00000000">
                  <w:rPr>
                    <w:rFonts w:ascii="Arial" w:cs="Arial" w:eastAsia="Arial" w:hAnsi="Arial"/>
                    <w:rtl w:val="0"/>
                  </w:rPr>
                  <w:t xml:space="preserve">It is a color often linked with elegance and style. In many cultures, it represents wealth and success. It's shiny and fashionable. This color can represent technology or the moon in some cultures. Some people see it as a lucky or mystical color. It is usually positive or neutral. </w:t>
                </w:r>
                <w:r w:rsidDel="00000000" w:rsidR="00000000" w:rsidRPr="00000000">
                  <w:rPr>
                    <w:rtl w:val="0"/>
                  </w:rPr>
                </w:r>
              </w:p>
            </w:tc>
          </w:tr>
          <w:tr>
            <w:trPr>
              <w:cantSplit w:val="0"/>
              <w:trHeight w:val="2539.226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260" w:before="2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Bracelet description sample: </w:t>
                </w:r>
              </w:p>
              <w:p w:rsidR="00000000" w:rsidDel="00000000" w:rsidP="00000000" w:rsidRDefault="00000000" w:rsidRPr="00000000" w14:paraId="00000025">
                <w:pPr>
                  <w:spacing w:after="260" w:before="260" w:line="240" w:lineRule="auto"/>
                  <w:jc w:val="center"/>
                  <w:rPr>
                    <w:rFonts w:ascii="Arial" w:cs="Arial" w:eastAsia="Arial" w:hAnsi="Arial"/>
                  </w:rPr>
                </w:pPr>
                <w:r w:rsidDel="00000000" w:rsidR="00000000" w:rsidRPr="00000000">
                  <w:rPr>
                    <w:rFonts w:ascii="Arial" w:cs="Arial" w:eastAsia="Arial" w:hAnsi="Arial"/>
                    <w:rtl w:val="0"/>
                  </w:rPr>
                  <w:t xml:space="preserve">A fishtail friendship bracelet is a colorful bracelet made from different colored threads. They are woven so that it looks like a fish’s tail. It has a braided look with diagonal lines. The bracelet can be made with two or more colors.</w:t>
                </w:r>
              </w:p>
              <w:p w:rsidR="00000000" w:rsidDel="00000000" w:rsidP="00000000" w:rsidRDefault="00000000" w:rsidRPr="00000000" w14:paraId="00000026">
                <w:pPr>
                  <w:spacing w:after="240" w:before="24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Beginner friendly </w:t>
                </w:r>
              </w:p>
            </w:tc>
          </w:tr>
        </w:tbl>
      </w:sdtContent>
    </w:sdt>
    <w:p w:rsidR="00000000" w:rsidDel="00000000" w:rsidP="00000000" w:rsidRDefault="00000000" w:rsidRPr="00000000" w14:paraId="00000027">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240" w:before="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520" w:before="520" w:line="24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A">
      <w:pPr>
        <w:spacing w:after="520" w:before="520" w:line="24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B">
      <w:pPr>
        <w:spacing w:after="520" w:before="52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Sample of directions </w:t>
      </w:r>
    </w:p>
    <w:p w:rsidR="00000000" w:rsidDel="00000000" w:rsidP="00000000" w:rsidRDefault="00000000" w:rsidRPr="00000000" w14:paraId="0000002C">
      <w:pPr>
        <w:spacing w:after="520" w:before="520" w:line="240" w:lineRule="auto"/>
        <w:jc w:val="center"/>
        <w:rPr>
          <w:rFonts w:ascii="Arial" w:cs="Arial" w:eastAsia="Arial" w:hAnsi="Arial"/>
          <w:b w:val="1"/>
          <w:bCs w:val="1"/>
          <w:sz w:val="38"/>
          <w:szCs w:val="38"/>
        </w:rPr>
      </w:pPr>
      <w:r w:rsidDel="00000000" w:rsidR="00000000" w:rsidRPr="00000000">
        <w:rPr>
          <w:rFonts w:ascii="Arial" w:cs="Arial" w:eastAsia="Arial" w:hAnsi="Arial"/>
          <w:b w:val="1"/>
          <w:bCs w:val="1"/>
          <w:sz w:val="38"/>
          <w:szCs w:val="38"/>
          <w:rtl w:val="0"/>
        </w:rPr>
        <w:t xml:space="preserve">Fishtail Friendship Bracelet</w:t>
      </w:r>
    </w:p>
    <w:p w:rsidR="00000000" w:rsidDel="00000000" w:rsidP="00000000" w:rsidRDefault="00000000" w:rsidRPr="00000000" w14:paraId="0000002D">
      <w:pPr>
        <w:spacing w:after="280" w:before="28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Choose your colors and cut the threads</w:t>
      </w:r>
    </w:p>
    <w:p w:rsidR="00000000" w:rsidDel="00000000" w:rsidP="00000000" w:rsidRDefault="00000000" w:rsidRPr="00000000" w14:paraId="0000002E">
      <w:pPr>
        <w:numPr>
          <w:ilvl w:val="0"/>
          <w:numId w:val="3"/>
        </w:numPr>
        <w:spacing w:after="0" w:afterAutospacing="0" w:before="24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Choose your colors (2-6)</w:t>
      </w:r>
    </w:p>
    <w:p w:rsidR="00000000" w:rsidDel="00000000" w:rsidP="00000000" w:rsidRDefault="00000000" w:rsidRPr="00000000" w14:paraId="0000002F">
      <w:pPr>
        <w:numPr>
          <w:ilvl w:val="0"/>
          <w:numId w:val="3"/>
        </w:numPr>
        <w:spacing w:after="0" w:afterAutospacing="0" w:before="0" w:beforeAutospacing="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For each color you will cut ( 1 ) 150 cm thread</w:t>
      </w:r>
    </w:p>
    <w:p w:rsidR="00000000" w:rsidDel="00000000" w:rsidP="00000000" w:rsidRDefault="00000000" w:rsidRPr="00000000" w14:paraId="00000030">
      <w:pPr>
        <w:numPr>
          <w:ilvl w:val="0"/>
          <w:numId w:val="3"/>
        </w:numPr>
        <w:spacing w:after="240" w:before="0" w:beforeAutospacing="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Fold your thread in ½ and tie a knot at the end making a loop</w:t>
      </w:r>
    </w:p>
    <w:p w:rsidR="00000000" w:rsidDel="00000000" w:rsidP="00000000" w:rsidRDefault="00000000" w:rsidRPr="00000000" w14:paraId="00000031">
      <w:pPr>
        <w:spacing w:after="280" w:before="28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Secure the bracelet</w:t>
      </w:r>
    </w:p>
    <w:p w:rsidR="00000000" w:rsidDel="00000000" w:rsidP="00000000" w:rsidRDefault="00000000" w:rsidRPr="00000000" w14:paraId="00000032">
      <w:pPr>
        <w:spacing w:after="280" w:before="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Tape the knot to the table</w:t>
      </w:r>
    </w:p>
    <w:p w:rsidR="00000000" w:rsidDel="00000000" w:rsidP="00000000" w:rsidRDefault="00000000" w:rsidRPr="00000000" w14:paraId="00000033">
      <w:pPr>
        <w:spacing w:after="280" w:before="28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Separate the threads</w:t>
      </w:r>
    </w:p>
    <w:p w:rsidR="00000000" w:rsidDel="00000000" w:rsidP="00000000" w:rsidRDefault="00000000" w:rsidRPr="00000000" w14:paraId="00000034">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Divide the threads evenly in half (you will have all colors in 2 groups)</w:t>
      </w:r>
    </w:p>
    <w:p w:rsidR="00000000" w:rsidDel="00000000" w:rsidP="00000000" w:rsidRDefault="00000000" w:rsidRPr="00000000" w14:paraId="00000035">
      <w:pPr>
        <w:numPr>
          <w:ilvl w:val="0"/>
          <w:numId w:val="4"/>
        </w:numPr>
        <w:spacing w:after="240" w:before="24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spread the colors out in the same  order in both 2 groups</w:t>
      </w:r>
    </w:p>
    <w:p w:rsidR="00000000" w:rsidDel="00000000" w:rsidP="00000000" w:rsidRDefault="00000000" w:rsidRPr="00000000" w14:paraId="00000036">
      <w:pPr>
        <w:spacing w:after="280" w:before="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Start and Finish weaving </w:t>
      </w:r>
      <w:r w:rsidDel="00000000" w:rsidR="00000000" w:rsidRPr="00000000">
        <w:rPr>
          <w:rtl w:val="0"/>
        </w:rPr>
      </w:r>
    </w:p>
    <w:p w:rsidR="00000000" w:rsidDel="00000000" w:rsidP="00000000" w:rsidRDefault="00000000" w:rsidRPr="00000000" w14:paraId="00000037">
      <w:pPr>
        <w:numPr>
          <w:ilvl w:val="0"/>
          <w:numId w:val="4"/>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Take the left most thread (from the left group) move it over (all the left group threads) to the inside of the right group</w:t>
      </w:r>
    </w:p>
    <w:p w:rsidR="00000000" w:rsidDel="00000000" w:rsidP="00000000" w:rsidRDefault="00000000" w:rsidRPr="00000000" w14:paraId="00000038">
      <w:pPr>
        <w:numPr>
          <w:ilvl w:val="0"/>
          <w:numId w:val="6"/>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Take the same color from the right group (move it over all the threads to the inside of the left group.</w:t>
      </w:r>
    </w:p>
    <w:p w:rsidR="00000000" w:rsidDel="00000000" w:rsidP="00000000" w:rsidRDefault="00000000" w:rsidRPr="00000000" w14:paraId="00000039">
      <w:pPr>
        <w:numPr>
          <w:ilvl w:val="0"/>
          <w:numId w:val="6"/>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Take your second color from the left group and move it to the inside of the right group</w:t>
      </w:r>
    </w:p>
    <w:p w:rsidR="00000000" w:rsidDel="00000000" w:rsidP="00000000" w:rsidRDefault="00000000" w:rsidRPr="00000000" w14:paraId="0000003A">
      <w:pPr>
        <w:numPr>
          <w:ilvl w:val="0"/>
          <w:numId w:val="6"/>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Repeat until you get the length you want</w:t>
      </w:r>
    </w:p>
    <w:p w:rsidR="00000000" w:rsidDel="00000000" w:rsidP="00000000" w:rsidRDefault="00000000" w:rsidRPr="00000000" w14:paraId="0000003B">
      <w:pPr>
        <w:spacing w:after="240" w:before="24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In order to keep the same pattern be sure to remember your order</w:t>
      </w:r>
    </w:p>
    <w:p w:rsidR="00000000" w:rsidDel="00000000" w:rsidP="00000000" w:rsidRDefault="00000000" w:rsidRPr="00000000" w14:paraId="0000003C">
      <w:pPr>
        <w:numPr>
          <w:ilvl w:val="0"/>
          <w:numId w:val="6"/>
        </w:numPr>
        <w:spacing w:after="240" w:before="240" w:line="240"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When you get to the end tie a knot at the end of your bracelet</w:t>
      </w:r>
    </w:p>
    <w:p w:rsidR="00000000" w:rsidDel="00000000" w:rsidP="00000000" w:rsidRDefault="00000000" w:rsidRPr="00000000" w14:paraId="0000003D">
      <w:pPr>
        <w:spacing w:after="240" w:before="240" w:line="240" w:lineRule="auto"/>
        <w:jc w:val="left"/>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It's easier to keep track of the color order in the beginning if you spread out the threads wide</w:t>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Alison Yamamoto</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Toyama Higashi SHS </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English Camp / English Club Activities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MhsbKb5Bj0ubSXdQwOGYtGk8ig==">CgMxLjAaJAoBMBIfCh0IB0IZCgVBcmlhbBIQQXJpYWwgVW5pY29kZSBNUxokCgExEh8KHQgHQhkKBUFyaWFsEhBBcmlhbCBVbmljb2RlIE1TGiQKATISHwodCAdCGQoFQXJpYWwSEEFyaWFsIFVuaWNvZGUgTVMaHwoBMxIaChgICVIUChJ0YWJsZS45NndkMTExcGx6c3QyCGguZ2pkZ3hzOAByITFiNXAwZk1KaHZYa19US2lmZXdOZWRCSk05bXFaRkVWMA==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