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Puzzle Relay - Subject-Verb Agreement (Third Person)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time needed for lesson: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35~50 minutes (can be adapted to be shorter as needed)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size taught: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30~35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Target audience: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1st grade JHS (designed for the NEW HORIZON Unit 5 grammar)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Objective: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 one lesson, students are to review the subject-verb agreement by practicing using verbs in the third person singular present tense form through a fast paced, fun and interactive relay game.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HGPｺﾞｼｯｸM" w:cs="HGPｺﾞｼｯｸM" w:eastAsia="HGPｺﾞｼｯｸM" w:hAnsi="HGPｺﾞｼｯｸM"/>
          <w:sz w:val="24"/>
          <w:szCs w:val="24"/>
        </w:rPr>
      </w:pPr>
      <w:r w:rsidDel="00000000" w:rsidR="00000000" w:rsidRPr="00000000">
        <w:rPr>
          <w:rFonts w:ascii="HGPｺﾞｼｯｸM" w:cs="HGPｺﾞｼｯｸM" w:eastAsia="HGPｺﾞｼｯｸM" w:hAnsi="HGPｺﾞｼｯｸM"/>
          <w:b w:val="1"/>
          <w:bCs w:val="1"/>
          <w:sz w:val="24"/>
          <w:szCs w:val="24"/>
          <w:rtl w:val="0"/>
        </w:rPr>
        <w:t xml:space="preserve">目的</w:t>
      </w:r>
      <w:r w:rsidDel="00000000" w:rsidR="00000000" w:rsidRPr="00000000">
        <w:rPr>
          <w:rFonts w:ascii="HGPｺﾞｼｯｸM" w:cs="HGPｺﾞｼｯｸM" w:eastAsia="HGPｺﾞｼｯｸM" w:hAnsi="HGPｺﾞｼｯｸM"/>
          <w:sz w:val="24"/>
          <w:szCs w:val="24"/>
          <w:rtl w:val="0"/>
        </w:rPr>
        <w:t xml:space="preserve">：テンポがよく、楽しく、インタラクティブなリレーゲームを通じて、三人称単数現在形の動詞の使い方を練習し、主語と動詞の一致について理解を深めることができる。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Materials: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 set of 16 verb cards per group (with puzzle on back), an answer sheet with fill-in-the-blank sentences per student (see QR code), and scissors.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Procedure: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Introduction (Review of Grammar) - 10~15 minutes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Ensure the students are familiar with the subject-verb agreement.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Review with your JTE, as students may or may not have studied it before.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Practice examples of the first person singular verbs e.g.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“I eat breakfast” and the third person singular verbs e.g. “He/she eat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u w:val="singl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breakfast” with students (I went through all the verbs written on the cards).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Main Activity - 20~25 minutes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Divide students into groups of 4–6 depending on the size of the class.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Lay out each group’s set of character cards in separate areas of the room and ensure that the groups know which set is theirs.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Give each student an answer sheet.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Explain the rules through a demonstration with your JTE.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first student will find the character that corresponds with the first question on the answer sheet (e.g.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Ben….……pasta for dinner</w:t>
      </w:r>
      <w:sdt>
        <w:sdtPr>
          <w:id w:val="-24916978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highlight w:val="white"/>
              <w:rtl w:val="0"/>
            </w:rPr>
            <w:t xml:space="preserve">” → find the '</w:t>
          </w:r>
        </w:sdtContent>
      </w:sdt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Ben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' card). The verb on this card is used to fill in the blank on the answer sheet. 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They then read the full sentence aloud to a teacher (e.g. “Ben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eats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pasta for dinner”). 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The student can then take that card back to their group and tag the next student.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Once the group has collected all 16 cards, they can solve the puzzle that is on the back of the cards. 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lineRule="auto"/>
        <w:ind w:left="21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Emphasize that they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must not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begin solving the puzzle until they have collected all 16 of the cards.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first team to finish the puzzle wins.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Conclusion - 5~10 minutes 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Congratulate the winners and give them a prize (e.g. stickers or stamp). 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Allow time to complete answer sheets, clean up and return cards.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Additional information: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You may need to review the pronunciation of the foreign names on the character cards if the students are unfamiliar.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Print the character cards and victory image double-sided so the puzzle appears on the back when cut.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Here is what I did for a filler activity if you have time remaining: 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Each student chooses a character card and walks around the room introducing their characters (e.g.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“This is Sophie, she drinks tea everyday”).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After both students introduce their characters, they swap cards and find new partners.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Please feel free to reach out if you would like the original copy of the resources! LINE ID: 52644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244.</w:t>
      </w:r>
    </w:p>
    <w:p w:rsidR="00000000" w:rsidDel="00000000" w:rsidP="00000000" w:rsidRDefault="00000000" w:rsidRPr="00000000" w14:paraId="00000023">
      <w:pPr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2001494427"/>
          <w:tag w:val="goog_rdk_1"/>
        </w:sdtPr>
        <w:sdtContent>
          <w:commentRangeStart w:id="0"/>
        </w:sdtContent>
      </w:sdt>
      <w:sdt>
        <w:sdtPr>
          <w:id w:val="255777734"/>
          <w:tag w:val="goog_rdk_2"/>
        </w:sdtPr>
        <w:sdtContent>
          <w:commentRangeStart w:id="1"/>
        </w:sdtContent>
      </w:sdt>
      <w:sdt>
        <w:sdtPr>
          <w:id w:val="1118495684"/>
          <w:tag w:val="goog_rdk_3"/>
        </w:sdtPr>
        <w:sdtContent>
          <w:commentRangeStart w:id="2"/>
        </w:sdtContent>
      </w:sdt>
      <w:sdt>
        <w:sdtPr>
          <w:id w:val="1854260739"/>
          <w:tag w:val="goog_rdk_4"/>
        </w:sdtPr>
        <w:sdtContent>
          <w:commentRangeStart w:id="3"/>
        </w:sdtContent>
      </w:sdt>
      <w:sdt>
        <w:sdtPr>
          <w:id w:val="809828764"/>
          <w:tag w:val="goog_rdk_5"/>
        </w:sdtPr>
        <w:sdtContent>
          <w:commentRangeStart w:id="4"/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QR Code for Activity Worksheets: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147557</wp:posOffset>
            </wp:positionV>
            <wp:extent cx="3601720" cy="3601720"/>
            <wp:effectExtent b="0" l="0" r="0" t="0"/>
            <wp:wrapSquare wrapText="bothSides" distB="114300" distT="114300" distL="114300" distR="114300"/>
            <wp:docPr id="8024156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1720" cy="3601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https://drive.google.com/file/d/1Zb0LybBYnfzlmcdvO--1HmPw1OLufKtN/view?usp=sharing</w:t>
      </w:r>
    </w:p>
    <w:sectPr>
      <w:headerReference r:id="rId10" w:type="default"/>
      <w:pgSz w:h="16839" w:w="11907" w:orient="portrait"/>
      <w:pgMar w:bottom="1123" w:top="1123" w:left="1123" w:right="1123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emma Moretti" w:id="0" w:date="2025-10-28T06:05:10Z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finished! I've gone back through it all to make it more concise. Lmk if there's any other adjustments you want me to make :)</w:t>
      </w:r>
    </w:p>
  </w:comment>
  <w:comment w:author="Toyama Regional Representative" w:id="1" w:date="2025-11-04T04:46:10Z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it's good! But as you mentioned to me the other day, the QR code doesn't work. I'd try a public Google Drive link maybe? 🤔</w:t>
      </w:r>
    </w:p>
  </w:comment>
  <w:comment w:author="Jemma Moretti" w:id="2" w:date="2025-11-04T06:34:21Z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_Marked as resolved_</w:t>
      </w:r>
    </w:p>
  </w:comment>
  <w:comment w:author="Jemma Moretti" w:id="3" w:date="2025-11-04T06:35:24Z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_Re-opened_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Okay it should be fixed now! I found a way to make the direct link from my google drive a QR code and ive set it to public access.</w:t>
      </w:r>
    </w:p>
  </w:comment>
  <w:comment w:author="Jemma Moretti" w:id="4" w:date="2025-11-04T06:37:17Z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just in case I put the URL at the bottom too :)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36" w15:done="0"/>
  <w15:commentEx w15:paraId="00000037" w15:paraIdParent="00000036" w15:done="0"/>
  <w15:commentEx w15:paraId="00000038" w15:paraIdParent="00000036" w15:done="0"/>
  <w15:commentEx w15:paraId="0000003A" w15:paraIdParent="00000036" w15:done="0"/>
  <w15:commentEx w15:paraId="0000003B" w15:paraIdParent="00000036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Times New Roman"/>
  <w:font w:name="HGPｺﾞｼｯｸM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Jemma Moretti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Kamiichi JHS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Games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a5" w:customStyle="1">
    <w:name w:val="ヘッダー (文字)"/>
    <w:basedOn w:val="a0"/>
    <w:link w:val="a4"/>
    <w:uiPriority w:val="99"/>
    <w:rsid w:val="00E50CBC"/>
  </w:style>
  <w:style w:type="paragraph" w:styleId="a6">
    <w:name w:val="footer"/>
    <w:basedOn w:val="a"/>
    <w:link w:val="a7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a7" w:customStyle="1">
    <w:name w:val="フッター (文字)"/>
    <w:basedOn w:val="a0"/>
    <w:link w:val="a6"/>
    <w:uiPriority w:val="99"/>
    <w:rsid w:val="00E50CBC"/>
  </w:style>
  <w:style w:type="table" w:styleId="a9">
    <w:name w:val="Table Grid"/>
    <w:basedOn w:val="a1"/>
    <w:uiPriority w:val="39"/>
    <w:rsid w:val="003B247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Web">
    <w:name w:val="Normal (Web)"/>
    <w:basedOn w:val="a"/>
    <w:uiPriority w:val="99"/>
    <w:semiHidden w:val="1"/>
    <w:unhideWhenUsed w:val="1"/>
    <w:rsid w:val="005D60D2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z1wbvVL4n9zRW8zBIxao1Rntw==">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2025-10-21T05:15:00Z</dcterms:created>
  <dc:creator>u081002</dc:creator>
</cp:coreProperties>
</file>