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40"/>
          <w:szCs w:val="40"/>
        </w:rPr>
      </w:pPr>
      <w:r w:rsidDel="00000000" w:rsidR="00000000" w:rsidRPr="00000000">
        <w:rPr>
          <w:b w:val="1"/>
          <w:bCs w:val="1"/>
          <w:sz w:val="40"/>
          <w:szCs w:val="40"/>
          <w:rtl w:val="0"/>
        </w:rPr>
        <w:t xml:space="preserve">Long-Term STEP Eiken Writing &amp; Speaking</w:t>
      </w:r>
    </w:p>
    <w:p w:rsidR="00000000" w:rsidDel="00000000" w:rsidP="00000000" w:rsidRDefault="00000000" w:rsidRPr="00000000" w14:paraId="00000003">
      <w:pPr>
        <w:spacing w:line="36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rPr>
      </w:pPr>
      <w:r w:rsidDel="00000000" w:rsidR="00000000" w:rsidRPr="00000000">
        <w:rPr>
          <w:rFonts w:ascii="Arial" w:cs="Arial" w:eastAsia="Arial" w:hAnsi="Arial"/>
          <w:b w:val="1"/>
          <w:bCs w:val="1"/>
          <w:rtl w:val="0"/>
        </w:rPr>
        <w:t xml:space="preserve">Class time needed for lesson: </w:t>
      </w:r>
      <w:r w:rsidDel="00000000" w:rsidR="00000000" w:rsidRPr="00000000">
        <w:rPr>
          <w:rFonts w:ascii="Arial" w:cs="Arial" w:eastAsia="Arial" w:hAnsi="Arial"/>
          <w:rtl w:val="0"/>
        </w:rPr>
        <w:t xml:space="preserve">50 minutes,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at least 6 classes or more (1-2 semesters)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rPr>
      </w:pPr>
      <w:r w:rsidDel="00000000" w:rsidR="00000000" w:rsidRPr="00000000">
        <w:rPr>
          <w:rFonts w:ascii="Arial" w:cs="Arial" w:eastAsia="Arial" w:hAnsi="Arial"/>
          <w:b w:val="1"/>
          <w:bCs w:val="1"/>
          <w:rtl w:val="0"/>
        </w:rPr>
        <w:t xml:space="preserve">Class size taught: </w:t>
      </w:r>
      <w:r w:rsidDel="00000000" w:rsidR="00000000" w:rsidRPr="00000000">
        <w:rPr>
          <w:rFonts w:ascii="Arial" w:cs="Arial" w:eastAsia="Arial" w:hAnsi="Arial"/>
          <w:rtl w:val="0"/>
        </w:rPr>
        <w:t xml:space="preserve">32 students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rPr>
      </w:pPr>
      <w:r w:rsidDel="00000000" w:rsidR="00000000" w:rsidRPr="00000000">
        <w:rPr>
          <w:rFonts w:ascii="Arial" w:cs="Arial" w:eastAsia="Arial" w:hAnsi="Arial"/>
          <w:b w:val="1"/>
          <w:bCs w:val="1"/>
          <w:rtl w:val="0"/>
        </w:rPr>
        <w:t xml:space="preserve">Target audience: </w:t>
      </w:r>
      <w:r w:rsidDel="00000000" w:rsidR="00000000" w:rsidRPr="00000000">
        <w:rPr>
          <w:rFonts w:ascii="Arial" w:cs="Arial" w:eastAsia="Arial" w:hAnsi="Arial"/>
          <w:rtl w:val="0"/>
        </w:rPr>
        <w:t xml:space="preserve">SHS</w:t>
      </w:r>
    </w:p>
    <w:p w:rsidR="00000000" w:rsidDel="00000000" w:rsidP="00000000" w:rsidRDefault="00000000" w:rsidRPr="00000000" w14:paraId="00000007">
      <w:pPr>
        <w:spacing w:line="360" w:lineRule="auto"/>
        <w:rPr>
          <w:rFonts w:ascii="Arial" w:cs="Arial" w:eastAsia="Arial" w:hAnsi="Arial"/>
        </w:rPr>
      </w:pPr>
      <w:r w:rsidDel="00000000" w:rsidR="00000000" w:rsidRPr="00000000">
        <w:rPr>
          <w:rFonts w:ascii="Arial" w:cs="Arial" w:eastAsia="Arial" w:hAnsi="Arial"/>
          <w:b w:val="1"/>
          <w:bCs w:val="1"/>
          <w:rtl w:val="0"/>
        </w:rPr>
        <w:t xml:space="preserve">Objective: </w:t>
      </w:r>
      <w:r w:rsidDel="00000000" w:rsidR="00000000" w:rsidRPr="00000000">
        <w:rPr>
          <w:rFonts w:ascii="Arial" w:cs="Arial" w:eastAsia="Arial" w:hAnsi="Arial"/>
          <w:rtl w:val="0"/>
        </w:rPr>
        <w:t xml:space="preserve">Students practice and prepare for the writing and speaking parts of the STEP Eiken Exam</w:t>
      </w:r>
    </w:p>
    <w:p w:rsidR="00000000" w:rsidDel="00000000" w:rsidP="00000000" w:rsidRDefault="00000000" w:rsidRPr="00000000" w14:paraId="00000008">
      <w:pPr>
        <w:spacing w:line="360" w:lineRule="auto"/>
        <w:rPr>
          <w:rFonts w:ascii="Arial" w:cs="Arial" w:eastAsia="Arial" w:hAnsi="Arial"/>
        </w:rPr>
      </w:pPr>
      <w:sdt>
        <w:sdtPr>
          <w:id w:val="669468424"/>
          <w:tag w:val="goog_rdk_0"/>
        </w:sdtPr>
        <w:sdtContent>
          <w:r w:rsidDel="00000000" w:rsidR="00000000" w:rsidRPr="00000000">
            <w:rPr>
              <w:rFonts w:ascii="Arial Unicode MS" w:cs="Arial Unicode MS" w:eastAsia="Arial Unicode MS" w:hAnsi="Arial Unicode MS"/>
              <w:b w:val="1"/>
              <w:bCs w:val="1"/>
              <w:rtl w:val="0"/>
            </w:rPr>
            <w:t xml:space="preserve">目的: </w:t>
          </w:r>
        </w:sdtContent>
      </w:sdt>
      <w:sdt>
        <w:sdtPr>
          <w:id w:val="2019723807"/>
          <w:tag w:val="goog_rdk_1"/>
        </w:sdtPr>
        <w:sdtContent>
          <w:r w:rsidDel="00000000" w:rsidR="00000000" w:rsidRPr="00000000">
            <w:rPr>
              <w:rFonts w:ascii="Arial Unicode MS" w:cs="Arial Unicode MS" w:eastAsia="Arial Unicode MS" w:hAnsi="Arial Unicode MS"/>
              <w:rtl w:val="0"/>
            </w:rPr>
            <w:t xml:space="preserve">ライティング能力とスピーキング能力を向上させることができる。</w:t>
          </w:r>
        </w:sdtContent>
      </w:sdt>
    </w:p>
    <w:p w:rsidR="00000000" w:rsidDel="00000000" w:rsidP="00000000" w:rsidRDefault="00000000" w:rsidRPr="00000000" w14:paraId="00000009">
      <w:pPr>
        <w:spacing w:line="360" w:lineRule="auto"/>
        <w:rPr>
          <w:rFonts w:ascii="Arial" w:cs="Arial" w:eastAsia="Arial" w:hAnsi="Arial"/>
        </w:rPr>
      </w:pPr>
      <w:r w:rsidDel="00000000" w:rsidR="00000000" w:rsidRPr="00000000">
        <w:rPr>
          <w:rFonts w:ascii="Arial" w:cs="Arial" w:eastAsia="Arial" w:hAnsi="Arial"/>
          <w:b w:val="1"/>
          <w:bCs w:val="1"/>
          <w:rtl w:val="0"/>
        </w:rPr>
        <w:t xml:space="preserve">Materials: </w:t>
      </w:r>
      <w:r w:rsidDel="00000000" w:rsidR="00000000" w:rsidRPr="00000000">
        <w:rPr>
          <w:rFonts w:ascii="Arial" w:cs="Arial" w:eastAsia="Arial" w:hAnsi="Arial"/>
          <w:rtl w:val="0"/>
        </w:rPr>
        <w:t xml:space="preserve">Worksheets</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Procedure:</w:t>
      </w:r>
    </w:p>
    <w:p w:rsidR="00000000" w:rsidDel="00000000" w:rsidP="00000000" w:rsidRDefault="00000000" w:rsidRPr="00000000" w14:paraId="0000000C">
      <w:pPr>
        <w:spacing w:line="36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numPr>
          <w:ilvl w:val="0"/>
          <w:numId w:val="12"/>
        </w:numPr>
        <w:spacing w:line="360" w:lineRule="auto"/>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Writing Portion</w:t>
      </w:r>
    </w:p>
    <w:p w:rsidR="00000000" w:rsidDel="00000000" w:rsidP="00000000" w:rsidRDefault="00000000" w:rsidRPr="00000000" w14:paraId="0000000E">
      <w:pPr>
        <w:spacing w:line="360" w:lineRule="auto"/>
        <w:ind w:firstLine="720"/>
        <w:rPr>
          <w:rFonts w:ascii="Arial" w:cs="Arial" w:eastAsia="Arial" w:hAnsi="Arial"/>
        </w:rPr>
      </w:pPr>
      <w:r w:rsidDel="00000000" w:rsidR="00000000" w:rsidRPr="00000000">
        <w:rPr>
          <w:rFonts w:ascii="Arial" w:cs="Arial" w:eastAsia="Arial" w:hAnsi="Arial"/>
          <w:rtl w:val="0"/>
        </w:rPr>
        <w:t xml:space="preserve">TT Class 1: Introduction to Emails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will explain the fundamentals behind how to write an email, provide examples, and give a live demonstration.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JTE and ALT will pass out a practice worksheet for the students to practice writing emails. </w:t>
      </w:r>
    </w:p>
    <w:p w:rsidR="00000000" w:rsidDel="00000000" w:rsidP="00000000" w:rsidRDefault="00000000" w:rsidRPr="00000000" w14:paraId="00000011">
      <w:pPr>
        <w:spacing w:line="360" w:lineRule="auto"/>
        <w:ind w:firstLine="720"/>
        <w:rPr>
          <w:rFonts w:ascii="Arial" w:cs="Arial" w:eastAsia="Arial" w:hAnsi="Arial"/>
        </w:rPr>
      </w:pPr>
      <w:r w:rsidDel="00000000" w:rsidR="00000000" w:rsidRPr="00000000">
        <w:rPr>
          <w:rFonts w:ascii="Arial" w:cs="Arial" w:eastAsia="Arial" w:hAnsi="Arial"/>
          <w:rtl w:val="0"/>
        </w:rPr>
        <w:t xml:space="preserve">TT Class 2: Email Practice</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use this class to continue practicing email writing with worksheets </w:t>
      </w:r>
    </w:p>
    <w:p w:rsidR="00000000" w:rsidDel="00000000" w:rsidP="00000000" w:rsidRDefault="00000000" w:rsidRPr="00000000" w14:paraId="00000013">
      <w:pPr>
        <w:spacing w:line="360" w:lineRule="auto"/>
        <w:ind w:firstLine="720"/>
        <w:rPr>
          <w:rFonts w:ascii="Arial" w:cs="Arial" w:eastAsia="Arial" w:hAnsi="Arial"/>
        </w:rPr>
      </w:pPr>
      <w:r w:rsidDel="00000000" w:rsidR="00000000" w:rsidRPr="00000000">
        <w:rPr>
          <w:rFonts w:ascii="Arial" w:cs="Arial" w:eastAsia="Arial" w:hAnsi="Arial"/>
          <w:rtl w:val="0"/>
        </w:rPr>
        <w:t xml:space="preserve">TT Class 3: Introduction to Composition</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will explain the fundamentals behind how to write a composition, provide examples, and give a live demonstration.</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JTE and ALT will pass out a practice worksheet for the students to practice writing compositions. </w:t>
      </w:r>
    </w:p>
    <w:p w:rsidR="00000000" w:rsidDel="00000000" w:rsidP="00000000" w:rsidRDefault="00000000" w:rsidRPr="00000000" w14:paraId="00000016">
      <w:pPr>
        <w:spacing w:line="360" w:lineRule="auto"/>
        <w:ind w:firstLine="720"/>
        <w:rPr>
          <w:rFonts w:ascii="Arial" w:cs="Arial" w:eastAsia="Arial" w:hAnsi="Arial"/>
        </w:rPr>
      </w:pPr>
      <w:r w:rsidDel="00000000" w:rsidR="00000000" w:rsidRPr="00000000">
        <w:rPr>
          <w:rFonts w:ascii="Arial" w:cs="Arial" w:eastAsia="Arial" w:hAnsi="Arial"/>
          <w:rtl w:val="0"/>
        </w:rPr>
        <w:t xml:space="preserve">TT Class 4: Composition Practice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use this class to continue practicing composition writing with worksheets. </w:t>
      </w:r>
    </w:p>
    <w:p w:rsidR="00000000" w:rsidDel="00000000" w:rsidP="00000000" w:rsidRDefault="00000000" w:rsidRPr="00000000" w14:paraId="00000018">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TT Class 5 and TT Class 6: Focused Practice</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will explain that these two classes will be used for “focused practice”, allowing students to choose practice worksheets based on which type of writing the students need to improve upon more. </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use these classes to continue practicing with the “focused practice” work sheets. JTE and ALT will provide support if necessary.</w:t>
      </w:r>
    </w:p>
    <w:p w:rsidR="00000000" w:rsidDel="00000000" w:rsidP="00000000" w:rsidRDefault="00000000" w:rsidRPr="00000000" w14:paraId="0000001B">
      <w:pPr>
        <w:spacing w:line="360" w:lineRule="auto"/>
        <w:rPr>
          <w:rFonts w:ascii="Arial" w:cs="Arial" w:eastAsia="Arial" w:hAnsi="Arial"/>
        </w:rPr>
      </w:pPr>
      <w:r w:rsidDel="00000000" w:rsidR="00000000" w:rsidRPr="00000000">
        <w:rPr>
          <w:rFonts w:ascii="Arial" w:cs="Arial" w:eastAsia="Arial" w:hAnsi="Arial"/>
          <w:rtl w:val="0"/>
        </w:rPr>
        <w:t xml:space="preserve">TT Class 7: Practice Time Trial</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will explain about a practice time trial, which will involve simulating a mock test under a timed environment. ALT should have certain rules and a new worksheet ready for this part.</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use the remainder of the class to complete the time trial practice. </w:t>
      </w:r>
    </w:p>
    <w:p w:rsidR="00000000" w:rsidDel="00000000" w:rsidP="00000000" w:rsidRDefault="00000000" w:rsidRPr="00000000" w14:paraId="0000001E">
      <w:pPr>
        <w:spacing w:line="360" w:lineRule="auto"/>
        <w:rPr>
          <w:rFonts w:ascii="Arial" w:cs="Arial" w:eastAsia="Arial" w:hAnsi="Arial"/>
        </w:rPr>
      </w:pPr>
      <w:r w:rsidDel="00000000" w:rsidR="00000000" w:rsidRPr="00000000">
        <w:rPr>
          <w:rFonts w:ascii="Arial" w:cs="Arial" w:eastAsia="Arial" w:hAnsi="Arial"/>
          <w:rtl w:val="0"/>
        </w:rPr>
        <w:t xml:space="preserve">TT Class 8: Time Trial</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will briefly explain about the rules of the time trial test, which will involve simulating a test under a timed environment that is strictly enforced. </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use the remainder of the class to complete the time trial test.</w:t>
      </w:r>
    </w:p>
    <w:p w:rsidR="00000000" w:rsidDel="00000000" w:rsidP="00000000" w:rsidRDefault="00000000" w:rsidRPr="00000000" w14:paraId="00000021">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II. Speaking Portion</w:t>
      </w:r>
    </w:p>
    <w:p w:rsidR="00000000" w:rsidDel="00000000" w:rsidP="00000000" w:rsidRDefault="00000000" w:rsidRPr="00000000" w14:paraId="00000023">
      <w:pPr>
        <w:spacing w:line="360" w:lineRule="auto"/>
        <w:ind w:firstLine="720"/>
        <w:rPr>
          <w:rFonts w:ascii="Arial" w:cs="Arial" w:eastAsia="Arial" w:hAnsi="Arial"/>
        </w:rPr>
      </w:pPr>
      <w:r w:rsidDel="00000000" w:rsidR="00000000" w:rsidRPr="00000000">
        <w:rPr>
          <w:rFonts w:ascii="Arial" w:cs="Arial" w:eastAsia="Arial" w:hAnsi="Arial"/>
          <w:rtl w:val="0"/>
        </w:rPr>
        <w:t xml:space="preserve">TT Class 9: Introduction to Questions 4 and 5</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 will explain about the speaking portion of the test, specifically focusing on questions 4 and 5 and how to answer those questions.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JTE and ALT will pass out a new worksheet that contains one “Select Question” and three “Choice Questions”.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then use the remainder of class to complete the questions by writing down their answers.</w:t>
      </w:r>
    </w:p>
    <w:p w:rsidR="00000000" w:rsidDel="00000000" w:rsidP="00000000" w:rsidRDefault="00000000" w:rsidRPr="00000000" w14:paraId="00000027">
      <w:pPr>
        <w:spacing w:line="360" w:lineRule="auto"/>
        <w:ind w:firstLine="720"/>
        <w:rPr>
          <w:rFonts w:ascii="Arial" w:cs="Arial" w:eastAsia="Arial" w:hAnsi="Arial"/>
        </w:rPr>
      </w:pPr>
      <w:r w:rsidDel="00000000" w:rsidR="00000000" w:rsidRPr="00000000">
        <w:rPr>
          <w:rFonts w:ascii="Arial" w:cs="Arial" w:eastAsia="Arial" w:hAnsi="Arial"/>
          <w:rtl w:val="0"/>
        </w:rPr>
        <w:t xml:space="preserve">TT Class 10: Practice</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pair up and practice answering the questions by taking turns interviewing each other. </w:t>
      </w:r>
    </w:p>
    <w:p w:rsidR="00000000" w:rsidDel="00000000" w:rsidP="00000000" w:rsidRDefault="00000000" w:rsidRPr="00000000" w14:paraId="00000029">
      <w:pPr>
        <w:spacing w:line="360" w:lineRule="auto"/>
        <w:ind w:firstLine="720"/>
        <w:rPr>
          <w:rFonts w:ascii="Arial" w:cs="Arial" w:eastAsia="Arial" w:hAnsi="Arial"/>
        </w:rPr>
      </w:pPr>
      <w:r w:rsidDel="00000000" w:rsidR="00000000" w:rsidRPr="00000000">
        <w:rPr>
          <w:rFonts w:ascii="Arial" w:cs="Arial" w:eastAsia="Arial" w:hAnsi="Arial"/>
          <w:rtl w:val="0"/>
        </w:rPr>
        <w:t xml:space="preserve">TT Class 11 and 12: Performance Test</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begin their performance tests in a 1-on-1 interview test with the ALT. Students must answer three questions for the test: the “Select Question”, one of the three “Choice Questions”, and one “Surprise Question”.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Additional Information:</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official STEP Eiken website has questions from past exams. Using those questions and the example answers provided during the initial introduction classes can help the students better understand how to write their emails and compositions. Go to </w:t>
      </w:r>
      <w:hyperlink r:id="rId7">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https://www.eiken.or.jp/eiken/exam/</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find the past exams and their respective levels of difficulty.</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Example worksheets used for practices, time trial </w:t>
      </w:r>
      <w:r w:rsidDel="00000000" w:rsidR="00000000" w:rsidRPr="00000000">
        <w:rPr>
          <w:rFonts w:ascii="Arial" w:cs="Arial" w:eastAsia="Arial" w:hAnsi="Arial"/>
          <w:rtl w:val="0"/>
        </w:rPr>
        <w:t xml:space="preserve">tests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speaking </w:t>
      </w:r>
      <w:r w:rsidDel="00000000" w:rsidR="00000000" w:rsidRPr="00000000">
        <w:rPr>
          <w:rFonts w:ascii="Arial" w:cs="Arial" w:eastAsia="Arial" w:hAnsi="Arial"/>
          <w:rtl w:val="0"/>
        </w:rPr>
        <w:t xml:space="preserve">can be found using this QR Code: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
          <w:szCs w:val="2"/>
        </w:rPr>
      </w:pPr>
      <w:r w:rsidDel="00000000" w:rsidR="00000000" w:rsidRPr="00000000">
        <w:rPr>
          <w:rFonts w:ascii="Arial" w:cs="Arial" w:eastAsia="Arial" w:hAnsi="Arial"/>
        </w:rPr>
        <w:drawing>
          <wp:inline distB="114300" distT="114300" distL="114300" distR="114300">
            <wp:extent cx="1928813" cy="1928813"/>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28813" cy="1928813"/>
                    </a:xfrm>
                    <a:prstGeom prst="rect"/>
                    <a:ln/>
                  </pic:spPr>
                </pic:pic>
              </a:graphicData>
            </a:graphic>
          </wp:inline>
        </w:drawing>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rFonts w:ascii="Arial" w:cs="Arial" w:eastAsia="Arial" w:hAnsi="Arial"/>
      </w:rPr>
    </w:pPr>
    <w:r w:rsidDel="00000000" w:rsidR="00000000" w:rsidRPr="00000000">
      <w:rPr>
        <w:rFonts w:ascii="Arial" w:cs="Arial" w:eastAsia="Arial" w:hAnsi="Arial"/>
        <w:rtl w:val="0"/>
      </w:rPr>
      <w:t xml:space="preserve">Andrew Lin</w:t>
    </w:r>
  </w:p>
  <w:p w:rsidR="00000000" w:rsidDel="00000000" w:rsidP="00000000" w:rsidRDefault="00000000" w:rsidRPr="00000000" w14:paraId="00000031">
    <w:pPr>
      <w:jc w:val="right"/>
      <w:rPr>
        <w:rFonts w:ascii="Arial" w:cs="Arial" w:eastAsia="Arial" w:hAnsi="Arial"/>
      </w:rPr>
    </w:pPr>
    <w:r w:rsidDel="00000000" w:rsidR="00000000" w:rsidRPr="00000000">
      <w:rPr>
        <w:rFonts w:ascii="Arial" w:cs="Arial" w:eastAsia="Arial" w:hAnsi="Arial"/>
        <w:rtl w:val="0"/>
      </w:rPr>
      <w:t xml:space="preserve">Toyama Commercial SHS</w:t>
    </w:r>
  </w:p>
  <w:p w:rsidR="00000000" w:rsidDel="00000000" w:rsidP="00000000" w:rsidRDefault="00000000" w:rsidRPr="00000000" w14:paraId="00000032">
    <w:pPr>
      <w:jc w:val="right"/>
      <w:rPr>
        <w:rFonts w:ascii="Arial" w:cs="Arial" w:eastAsia="Arial" w:hAnsi="Arial"/>
      </w:rPr>
    </w:pPr>
    <w:r w:rsidDel="00000000" w:rsidR="00000000" w:rsidRPr="00000000">
      <w:rPr>
        <w:rFonts w:ascii="Arial" w:cs="Arial" w:eastAsia="Arial" w:hAnsi="Arial"/>
        <w:rtl w:val="0"/>
      </w:rPr>
      <w:t xml:space="preserve">Long-Term Projects</w:t>
    </w:r>
  </w:p>
  <w:p w:rsidR="00000000" w:rsidDel="00000000" w:rsidP="00000000" w:rsidRDefault="00000000" w:rsidRPr="00000000" w14:paraId="00000033">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C7EE6"/>
    <w:pPr>
      <w:tabs>
        <w:tab w:val="center" w:pos="4680"/>
        <w:tab w:val="right" w:pos="9360"/>
      </w:tabs>
    </w:pPr>
  </w:style>
  <w:style w:type="character" w:styleId="HeaderChar" w:customStyle="1">
    <w:name w:val="Header Char"/>
    <w:basedOn w:val="DefaultParagraphFont"/>
    <w:link w:val="Header"/>
    <w:uiPriority w:val="99"/>
    <w:rsid w:val="002C7EE6"/>
  </w:style>
  <w:style w:type="paragraph" w:styleId="Footer">
    <w:name w:val="footer"/>
    <w:basedOn w:val="Normal"/>
    <w:link w:val="FooterChar"/>
    <w:uiPriority w:val="99"/>
    <w:unhideWhenUsed w:val="1"/>
    <w:rsid w:val="002C7EE6"/>
    <w:pPr>
      <w:tabs>
        <w:tab w:val="center" w:pos="4680"/>
        <w:tab w:val="right" w:pos="9360"/>
      </w:tabs>
    </w:pPr>
  </w:style>
  <w:style w:type="character" w:styleId="FooterChar" w:customStyle="1">
    <w:name w:val="Footer Char"/>
    <w:basedOn w:val="DefaultParagraphFont"/>
    <w:link w:val="Footer"/>
    <w:uiPriority w:val="99"/>
    <w:rsid w:val="002C7EE6"/>
  </w:style>
  <w:style w:type="paragraph" w:styleId="ListParagraph">
    <w:name w:val="List Paragraph"/>
    <w:basedOn w:val="Normal"/>
    <w:uiPriority w:val="34"/>
    <w:qFormat w:val="1"/>
    <w:rsid w:val="006678A3"/>
    <w:pPr>
      <w:ind w:left="720"/>
      <w:contextualSpacing w:val="1"/>
    </w:pPr>
  </w:style>
  <w:style w:type="table" w:styleId="TableGrid">
    <w:name w:val="Table Grid"/>
    <w:basedOn w:val="TableNormal"/>
    <w:uiPriority w:val="39"/>
    <w:rsid w:val="006D322A"/>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57293"/>
    <w:rPr>
      <w:color w:val="0563c1" w:themeColor="hyperlink"/>
      <w:u w:val="single"/>
    </w:rPr>
  </w:style>
  <w:style w:type="character" w:styleId="UnresolvedMention">
    <w:name w:val="Unresolved Mention"/>
    <w:basedOn w:val="DefaultParagraphFont"/>
    <w:uiPriority w:val="99"/>
    <w:semiHidden w:val="1"/>
    <w:unhideWhenUsed w:val="1"/>
    <w:rsid w:val="00C5729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iken.or.jp/eiken/exa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ROSav5LEVQDnmFcPqrkvO+KYA==">CgMxLjAaJAoBMBIfCh0IB0IZCgVBcmlhbBIQQXJpYWwgVW5pY29kZSBNUxokCgExEh8KHQgHQhkKBUFyaWFsEhBBcmlhbCBVbmljb2RlIE1TOAByITF3X21la2pKMGt4THp2bnhqY3Z3QU5iMjYyTXp4bWhjLQ==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2022-09-06T05:52:00Z</dcterms:created>
  <dc:creator>Andrew Lin</dc:creator>
</cp:coreProperties>
</file>